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73D8" w14:textId="4D542568" w:rsidR="009C7432" w:rsidRPr="00F20BD7" w:rsidRDefault="009C7432" w:rsidP="00A0427A">
      <w:pPr>
        <w:spacing w:line="260" w:lineRule="exact"/>
        <w:ind w:rightChars="-112" w:right="-233"/>
        <w:jc w:val="left"/>
        <w:rPr>
          <w:color w:val="000000"/>
          <w:sz w:val="20"/>
          <w:szCs w:val="20"/>
        </w:rPr>
      </w:pPr>
      <w:r w:rsidRPr="00F20BD7">
        <w:rPr>
          <w:rFonts w:hint="eastAsia"/>
          <w:color w:val="000000"/>
          <w:sz w:val="20"/>
          <w:szCs w:val="20"/>
        </w:rPr>
        <w:t xml:space="preserve">製剤別　後発品データ（案）　　　　　　　　　　　　　　　　   　　　　　　　　　　　　　　　</w:t>
      </w:r>
      <w:r w:rsidR="00F20BD7" w:rsidRPr="00F20BD7">
        <w:rPr>
          <w:rFonts w:hint="eastAsia"/>
          <w:color w:val="000000"/>
          <w:sz w:val="20"/>
          <w:szCs w:val="20"/>
        </w:rPr>
        <w:t>2025/04/01</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00"/>
        <w:gridCol w:w="4500"/>
      </w:tblGrid>
      <w:tr w:rsidR="00242D21" w:rsidRPr="00F20BD7" w14:paraId="57BC29A3" w14:textId="77777777" w:rsidTr="00A0427A">
        <w:trPr>
          <w:trHeight w:val="283"/>
        </w:trPr>
        <w:tc>
          <w:tcPr>
            <w:tcW w:w="1548" w:type="dxa"/>
            <w:shd w:val="clear" w:color="auto" w:fill="auto"/>
            <w:vAlign w:val="center"/>
          </w:tcPr>
          <w:p w14:paraId="1136F6FE" w14:textId="77777777" w:rsidR="00242D21" w:rsidRPr="00F20BD7" w:rsidRDefault="00242D21" w:rsidP="005C710B">
            <w:pPr>
              <w:spacing w:line="280" w:lineRule="exact"/>
              <w:jc w:val="center"/>
              <w:rPr>
                <w:color w:val="000000"/>
                <w:sz w:val="20"/>
                <w:szCs w:val="20"/>
              </w:rPr>
            </w:pPr>
          </w:p>
        </w:tc>
        <w:tc>
          <w:tcPr>
            <w:tcW w:w="4500" w:type="dxa"/>
            <w:shd w:val="clear" w:color="auto" w:fill="auto"/>
            <w:vAlign w:val="center"/>
          </w:tcPr>
          <w:p w14:paraId="04AE39BB" w14:textId="77777777" w:rsidR="00242D21" w:rsidRPr="00F20BD7" w:rsidRDefault="00B468D8" w:rsidP="005C710B">
            <w:pPr>
              <w:spacing w:line="280" w:lineRule="exact"/>
              <w:jc w:val="center"/>
              <w:rPr>
                <w:color w:val="000000"/>
                <w:sz w:val="20"/>
                <w:szCs w:val="20"/>
              </w:rPr>
            </w:pPr>
            <w:r w:rsidRPr="00F20BD7">
              <w:rPr>
                <w:rFonts w:hint="eastAsia"/>
                <w:color w:val="000000"/>
                <w:sz w:val="20"/>
                <w:szCs w:val="20"/>
              </w:rPr>
              <w:t>後発品</w:t>
            </w:r>
          </w:p>
        </w:tc>
        <w:tc>
          <w:tcPr>
            <w:tcW w:w="4500" w:type="dxa"/>
            <w:shd w:val="clear" w:color="auto" w:fill="auto"/>
            <w:vAlign w:val="center"/>
          </w:tcPr>
          <w:p w14:paraId="2AE96B0A" w14:textId="77777777" w:rsidR="00242D21" w:rsidRPr="00F20BD7" w:rsidRDefault="009A27FE" w:rsidP="005C710B">
            <w:pPr>
              <w:spacing w:line="280" w:lineRule="exact"/>
              <w:jc w:val="center"/>
              <w:rPr>
                <w:color w:val="000000"/>
                <w:sz w:val="20"/>
                <w:szCs w:val="20"/>
              </w:rPr>
            </w:pPr>
            <w:r w:rsidRPr="00F20BD7">
              <w:rPr>
                <w:rFonts w:hint="eastAsia"/>
                <w:color w:val="000000"/>
                <w:sz w:val="20"/>
                <w:szCs w:val="20"/>
              </w:rPr>
              <w:t>標準</w:t>
            </w:r>
            <w:r w:rsidR="00ED37D0" w:rsidRPr="00F20BD7">
              <w:rPr>
                <w:rFonts w:hint="eastAsia"/>
                <w:color w:val="000000"/>
                <w:sz w:val="20"/>
                <w:szCs w:val="20"/>
              </w:rPr>
              <w:t>品</w:t>
            </w:r>
          </w:p>
        </w:tc>
      </w:tr>
      <w:tr w:rsidR="004A7134" w:rsidRPr="00F20BD7" w14:paraId="7EF0856B" w14:textId="77777777" w:rsidTr="00A0427A">
        <w:trPr>
          <w:trHeight w:val="283"/>
        </w:trPr>
        <w:tc>
          <w:tcPr>
            <w:tcW w:w="1548" w:type="dxa"/>
            <w:shd w:val="clear" w:color="auto" w:fill="auto"/>
            <w:vAlign w:val="center"/>
          </w:tcPr>
          <w:p w14:paraId="6896253C" w14:textId="77777777" w:rsidR="004A7134" w:rsidRPr="00F20BD7" w:rsidRDefault="004A7134" w:rsidP="005C710B">
            <w:pPr>
              <w:spacing w:line="280" w:lineRule="exact"/>
              <w:jc w:val="center"/>
              <w:rPr>
                <w:color w:val="000000"/>
                <w:sz w:val="20"/>
                <w:szCs w:val="20"/>
              </w:rPr>
            </w:pPr>
            <w:r w:rsidRPr="00F20BD7">
              <w:rPr>
                <w:rFonts w:hint="eastAsia"/>
                <w:color w:val="000000"/>
                <w:sz w:val="20"/>
                <w:szCs w:val="20"/>
              </w:rPr>
              <w:t>会　社　名</w:t>
            </w:r>
          </w:p>
        </w:tc>
        <w:tc>
          <w:tcPr>
            <w:tcW w:w="4500" w:type="dxa"/>
            <w:shd w:val="clear" w:color="auto" w:fill="auto"/>
            <w:vAlign w:val="center"/>
          </w:tcPr>
          <w:p w14:paraId="631F5286" w14:textId="77777777" w:rsidR="004A7134" w:rsidRPr="00F20BD7" w:rsidRDefault="002F031F" w:rsidP="005C710B">
            <w:pPr>
              <w:spacing w:line="280" w:lineRule="exact"/>
              <w:jc w:val="center"/>
              <w:rPr>
                <w:color w:val="000000"/>
                <w:sz w:val="20"/>
                <w:szCs w:val="20"/>
              </w:rPr>
            </w:pPr>
            <w:r w:rsidRPr="00F20BD7">
              <w:rPr>
                <w:rFonts w:hint="eastAsia"/>
                <w:color w:val="000000"/>
                <w:sz w:val="20"/>
                <w:szCs w:val="20"/>
              </w:rPr>
              <w:t>株式会社</w:t>
            </w:r>
            <w:r w:rsidR="004A7134" w:rsidRPr="00F20BD7">
              <w:rPr>
                <w:rFonts w:hint="eastAsia"/>
                <w:color w:val="000000"/>
                <w:sz w:val="20"/>
                <w:szCs w:val="20"/>
              </w:rPr>
              <w:t>三和化学研究所</w:t>
            </w:r>
          </w:p>
        </w:tc>
        <w:tc>
          <w:tcPr>
            <w:tcW w:w="4500" w:type="dxa"/>
            <w:shd w:val="clear" w:color="auto" w:fill="auto"/>
            <w:vAlign w:val="center"/>
          </w:tcPr>
          <w:p w14:paraId="43ADD5D1" w14:textId="7D7101CA" w:rsidR="004A7134" w:rsidRPr="00F20BD7" w:rsidRDefault="004A7134" w:rsidP="005C710B">
            <w:pPr>
              <w:spacing w:line="280" w:lineRule="exact"/>
              <w:jc w:val="center"/>
              <w:rPr>
                <w:color w:val="000000"/>
                <w:sz w:val="20"/>
                <w:szCs w:val="20"/>
              </w:rPr>
            </w:pPr>
          </w:p>
        </w:tc>
      </w:tr>
      <w:tr w:rsidR="004A7134" w:rsidRPr="00F20BD7" w14:paraId="5C4A846C" w14:textId="77777777" w:rsidTr="00A0427A">
        <w:trPr>
          <w:trHeight w:val="283"/>
        </w:trPr>
        <w:tc>
          <w:tcPr>
            <w:tcW w:w="1548" w:type="dxa"/>
            <w:shd w:val="clear" w:color="auto" w:fill="auto"/>
            <w:vAlign w:val="center"/>
          </w:tcPr>
          <w:p w14:paraId="6C3B598C" w14:textId="77777777" w:rsidR="004A7134" w:rsidRPr="00F20BD7" w:rsidRDefault="004A7134" w:rsidP="005C710B">
            <w:pPr>
              <w:spacing w:line="280" w:lineRule="exact"/>
              <w:jc w:val="center"/>
              <w:rPr>
                <w:color w:val="000000"/>
                <w:sz w:val="20"/>
                <w:szCs w:val="20"/>
              </w:rPr>
            </w:pPr>
            <w:r w:rsidRPr="00F20BD7">
              <w:rPr>
                <w:rFonts w:hint="eastAsia"/>
                <w:color w:val="000000"/>
                <w:sz w:val="20"/>
                <w:szCs w:val="20"/>
              </w:rPr>
              <w:t>商　品　名</w:t>
            </w:r>
          </w:p>
        </w:tc>
        <w:tc>
          <w:tcPr>
            <w:tcW w:w="4500" w:type="dxa"/>
            <w:shd w:val="clear" w:color="auto" w:fill="auto"/>
            <w:vAlign w:val="center"/>
          </w:tcPr>
          <w:p w14:paraId="3BE73D7B" w14:textId="77777777" w:rsidR="004A7134" w:rsidRPr="00F20BD7" w:rsidRDefault="00595720" w:rsidP="005C710B">
            <w:pPr>
              <w:spacing w:line="280" w:lineRule="exact"/>
              <w:jc w:val="center"/>
              <w:rPr>
                <w:color w:val="000000"/>
                <w:sz w:val="20"/>
                <w:szCs w:val="20"/>
              </w:rPr>
            </w:pPr>
            <w:r w:rsidRPr="00F20BD7">
              <w:rPr>
                <w:rFonts w:hint="eastAsia"/>
                <w:color w:val="000000"/>
                <w:sz w:val="20"/>
                <w:szCs w:val="20"/>
              </w:rPr>
              <w:t>ランソプラゾールOD錠15mg「トーワ」</w:t>
            </w:r>
          </w:p>
        </w:tc>
        <w:tc>
          <w:tcPr>
            <w:tcW w:w="4500" w:type="dxa"/>
            <w:shd w:val="clear" w:color="auto" w:fill="auto"/>
            <w:vAlign w:val="center"/>
          </w:tcPr>
          <w:p w14:paraId="312E67A2" w14:textId="735EA9ED" w:rsidR="004A7134" w:rsidRPr="00F20BD7" w:rsidRDefault="004A7134" w:rsidP="005C710B">
            <w:pPr>
              <w:spacing w:line="280" w:lineRule="exact"/>
              <w:jc w:val="center"/>
              <w:rPr>
                <w:rFonts w:hAnsi="ＭＳ ゴシック"/>
                <w:color w:val="000000"/>
                <w:sz w:val="20"/>
                <w:szCs w:val="20"/>
              </w:rPr>
            </w:pPr>
          </w:p>
        </w:tc>
      </w:tr>
      <w:tr w:rsidR="005C710B" w:rsidRPr="00F20BD7" w14:paraId="5B12F668" w14:textId="77777777" w:rsidTr="00A0427A">
        <w:trPr>
          <w:trHeight w:val="283"/>
        </w:trPr>
        <w:tc>
          <w:tcPr>
            <w:tcW w:w="1548" w:type="dxa"/>
            <w:shd w:val="clear" w:color="auto" w:fill="auto"/>
            <w:vAlign w:val="center"/>
          </w:tcPr>
          <w:p w14:paraId="31C70385" w14:textId="77777777" w:rsidR="005C710B" w:rsidRPr="00F20BD7" w:rsidRDefault="005C710B" w:rsidP="005C710B">
            <w:pPr>
              <w:spacing w:line="280" w:lineRule="exact"/>
              <w:jc w:val="center"/>
              <w:rPr>
                <w:color w:val="000000"/>
                <w:sz w:val="20"/>
                <w:szCs w:val="20"/>
              </w:rPr>
            </w:pPr>
            <w:r w:rsidRPr="00F20BD7">
              <w:rPr>
                <w:rFonts w:hint="eastAsia"/>
                <w:color w:val="000000"/>
                <w:sz w:val="20"/>
                <w:szCs w:val="20"/>
              </w:rPr>
              <w:t>薬　　　価</w:t>
            </w:r>
          </w:p>
        </w:tc>
        <w:tc>
          <w:tcPr>
            <w:tcW w:w="4500" w:type="dxa"/>
            <w:shd w:val="clear" w:color="auto" w:fill="auto"/>
            <w:vAlign w:val="center"/>
          </w:tcPr>
          <w:p w14:paraId="3ADEC874" w14:textId="03083FA6" w:rsidR="005C710B" w:rsidRPr="00F20BD7" w:rsidRDefault="00F20BD7" w:rsidP="005C710B">
            <w:pPr>
              <w:spacing w:line="280" w:lineRule="exact"/>
              <w:jc w:val="center"/>
              <w:rPr>
                <w:color w:val="000000"/>
                <w:sz w:val="20"/>
                <w:szCs w:val="20"/>
              </w:rPr>
            </w:pPr>
            <w:r w:rsidRPr="00F20BD7">
              <w:rPr>
                <w:rFonts w:hint="eastAsia"/>
                <w:color w:val="000000"/>
                <w:sz w:val="20"/>
                <w:szCs w:val="20"/>
              </w:rPr>
              <w:t>1錠：11.30円</w:t>
            </w:r>
          </w:p>
        </w:tc>
        <w:tc>
          <w:tcPr>
            <w:tcW w:w="4500" w:type="dxa"/>
            <w:shd w:val="clear" w:color="auto" w:fill="auto"/>
            <w:vAlign w:val="center"/>
          </w:tcPr>
          <w:p w14:paraId="0FBCDA64" w14:textId="1A73A05E" w:rsidR="005C710B" w:rsidRPr="00F20BD7" w:rsidRDefault="00F20BD7" w:rsidP="005C710B">
            <w:pPr>
              <w:spacing w:line="280" w:lineRule="exact"/>
              <w:jc w:val="center"/>
              <w:rPr>
                <w:rFonts w:hAnsi="ＭＳ ゴシック"/>
                <w:color w:val="000000"/>
                <w:sz w:val="20"/>
                <w:szCs w:val="20"/>
              </w:rPr>
            </w:pPr>
            <w:r w:rsidRPr="00F20BD7">
              <w:rPr>
                <w:rFonts w:hint="eastAsia"/>
                <w:color w:val="000000"/>
                <w:sz w:val="20"/>
                <w:szCs w:val="20"/>
              </w:rPr>
              <w:t>1錠：20.40円</w:t>
            </w:r>
          </w:p>
        </w:tc>
      </w:tr>
      <w:tr w:rsidR="00242D21" w:rsidRPr="00F20BD7" w14:paraId="2DB8BC63" w14:textId="77777777" w:rsidTr="00A0427A">
        <w:trPr>
          <w:trHeight w:val="283"/>
        </w:trPr>
        <w:tc>
          <w:tcPr>
            <w:tcW w:w="1548" w:type="dxa"/>
            <w:shd w:val="clear" w:color="auto" w:fill="auto"/>
            <w:vAlign w:val="center"/>
          </w:tcPr>
          <w:p w14:paraId="0183E9F3" w14:textId="77777777" w:rsidR="00242D21" w:rsidRPr="00F20BD7" w:rsidRDefault="00242D21" w:rsidP="005C710B">
            <w:pPr>
              <w:spacing w:line="280" w:lineRule="exact"/>
              <w:jc w:val="center"/>
              <w:rPr>
                <w:color w:val="000000"/>
                <w:sz w:val="20"/>
                <w:szCs w:val="20"/>
              </w:rPr>
            </w:pPr>
            <w:r w:rsidRPr="00F20BD7">
              <w:rPr>
                <w:rFonts w:hint="eastAsia"/>
                <w:color w:val="000000"/>
                <w:sz w:val="20"/>
                <w:szCs w:val="20"/>
              </w:rPr>
              <w:t>成　分　名</w:t>
            </w:r>
          </w:p>
        </w:tc>
        <w:tc>
          <w:tcPr>
            <w:tcW w:w="9000" w:type="dxa"/>
            <w:gridSpan w:val="2"/>
            <w:shd w:val="clear" w:color="auto" w:fill="auto"/>
            <w:vAlign w:val="center"/>
          </w:tcPr>
          <w:p w14:paraId="3CB2AD8D" w14:textId="77777777" w:rsidR="00242D21" w:rsidRPr="00F20BD7" w:rsidRDefault="00BC782D" w:rsidP="005C710B">
            <w:pPr>
              <w:spacing w:line="280" w:lineRule="exact"/>
              <w:rPr>
                <w:color w:val="000000"/>
                <w:sz w:val="20"/>
                <w:szCs w:val="20"/>
              </w:rPr>
            </w:pPr>
            <w:r w:rsidRPr="00F20BD7">
              <w:rPr>
                <w:rFonts w:hint="eastAsia"/>
                <w:color w:val="000000"/>
                <w:sz w:val="20"/>
                <w:szCs w:val="20"/>
              </w:rPr>
              <w:t>ランソプラゾール</w:t>
            </w:r>
          </w:p>
        </w:tc>
      </w:tr>
      <w:tr w:rsidR="00242D21" w:rsidRPr="00F20BD7" w14:paraId="7F88291B" w14:textId="77777777" w:rsidTr="00A0427A">
        <w:trPr>
          <w:trHeight w:val="283"/>
        </w:trPr>
        <w:tc>
          <w:tcPr>
            <w:tcW w:w="1548" w:type="dxa"/>
            <w:shd w:val="clear" w:color="auto" w:fill="auto"/>
            <w:vAlign w:val="center"/>
          </w:tcPr>
          <w:p w14:paraId="231FEFD1" w14:textId="77777777" w:rsidR="00242D21" w:rsidRPr="00F20BD7" w:rsidRDefault="00242D21" w:rsidP="005C710B">
            <w:pPr>
              <w:spacing w:line="280" w:lineRule="exact"/>
              <w:jc w:val="center"/>
              <w:rPr>
                <w:color w:val="000000"/>
                <w:sz w:val="20"/>
                <w:szCs w:val="20"/>
              </w:rPr>
            </w:pPr>
            <w:r w:rsidRPr="00F20BD7">
              <w:rPr>
                <w:rFonts w:hint="eastAsia"/>
                <w:color w:val="000000"/>
                <w:sz w:val="20"/>
                <w:szCs w:val="20"/>
              </w:rPr>
              <w:t>規　　　格</w:t>
            </w:r>
          </w:p>
        </w:tc>
        <w:tc>
          <w:tcPr>
            <w:tcW w:w="9000" w:type="dxa"/>
            <w:gridSpan w:val="2"/>
            <w:shd w:val="clear" w:color="auto" w:fill="auto"/>
            <w:vAlign w:val="center"/>
          </w:tcPr>
          <w:p w14:paraId="1B3FF434" w14:textId="77777777" w:rsidR="00242D21" w:rsidRPr="00F20BD7" w:rsidRDefault="00D82643" w:rsidP="005C710B">
            <w:pPr>
              <w:spacing w:line="280" w:lineRule="exact"/>
              <w:rPr>
                <w:color w:val="000000"/>
                <w:sz w:val="20"/>
                <w:szCs w:val="20"/>
              </w:rPr>
            </w:pPr>
            <w:r w:rsidRPr="00F20BD7">
              <w:rPr>
                <w:rFonts w:hint="eastAsia"/>
                <w:color w:val="000000"/>
                <w:sz w:val="20"/>
                <w:szCs w:val="20"/>
              </w:rPr>
              <w:t>1錠中</w:t>
            </w:r>
            <w:r w:rsidR="005078EE" w:rsidRPr="00F20BD7">
              <w:rPr>
                <w:rFonts w:hint="eastAsia"/>
                <w:color w:val="000000"/>
                <w:sz w:val="20"/>
                <w:szCs w:val="20"/>
              </w:rPr>
              <w:t>「日局」</w:t>
            </w:r>
            <w:r w:rsidR="00BC782D" w:rsidRPr="00F20BD7">
              <w:rPr>
                <w:rFonts w:hint="eastAsia"/>
                <w:color w:val="000000"/>
                <w:sz w:val="20"/>
                <w:szCs w:val="20"/>
              </w:rPr>
              <w:t>ランソプラゾール</w:t>
            </w:r>
            <w:r w:rsidR="00630578" w:rsidRPr="00F20BD7">
              <w:rPr>
                <w:rFonts w:hint="eastAsia"/>
                <w:color w:val="000000"/>
                <w:sz w:val="20"/>
                <w:szCs w:val="20"/>
              </w:rPr>
              <w:t>1</w:t>
            </w:r>
            <w:r w:rsidR="00BC782D" w:rsidRPr="00F20BD7">
              <w:rPr>
                <w:rFonts w:hint="eastAsia"/>
                <w:color w:val="000000"/>
                <w:sz w:val="20"/>
                <w:szCs w:val="20"/>
              </w:rPr>
              <w:t>5</w:t>
            </w:r>
            <w:r w:rsidRPr="00F20BD7">
              <w:rPr>
                <w:rFonts w:hint="eastAsia"/>
                <w:color w:val="000000"/>
                <w:sz w:val="20"/>
                <w:szCs w:val="20"/>
              </w:rPr>
              <w:t>mg</w:t>
            </w:r>
          </w:p>
        </w:tc>
      </w:tr>
      <w:tr w:rsidR="00242D21" w:rsidRPr="00F20BD7" w14:paraId="12FD89B0" w14:textId="77777777" w:rsidTr="00A0427A">
        <w:trPr>
          <w:trHeight w:val="283"/>
        </w:trPr>
        <w:tc>
          <w:tcPr>
            <w:tcW w:w="1548" w:type="dxa"/>
            <w:shd w:val="clear" w:color="auto" w:fill="auto"/>
            <w:vAlign w:val="center"/>
          </w:tcPr>
          <w:p w14:paraId="259DF62F" w14:textId="77777777" w:rsidR="00242D21" w:rsidRPr="00F20BD7" w:rsidRDefault="00242D21" w:rsidP="005C710B">
            <w:pPr>
              <w:spacing w:line="280" w:lineRule="exact"/>
              <w:jc w:val="center"/>
              <w:rPr>
                <w:color w:val="000000"/>
                <w:sz w:val="20"/>
                <w:szCs w:val="20"/>
              </w:rPr>
            </w:pPr>
            <w:r w:rsidRPr="00F20BD7">
              <w:rPr>
                <w:rFonts w:hint="eastAsia"/>
                <w:color w:val="000000"/>
                <w:sz w:val="20"/>
                <w:szCs w:val="20"/>
              </w:rPr>
              <w:t>薬効分類名</w:t>
            </w:r>
          </w:p>
        </w:tc>
        <w:tc>
          <w:tcPr>
            <w:tcW w:w="9000" w:type="dxa"/>
            <w:gridSpan w:val="2"/>
            <w:shd w:val="clear" w:color="auto" w:fill="auto"/>
            <w:vAlign w:val="center"/>
          </w:tcPr>
          <w:p w14:paraId="37FA28D7" w14:textId="77777777" w:rsidR="00242D21" w:rsidRPr="00F20BD7" w:rsidRDefault="00BC782D" w:rsidP="005C710B">
            <w:pPr>
              <w:spacing w:line="280" w:lineRule="exact"/>
              <w:rPr>
                <w:color w:val="000000"/>
                <w:sz w:val="20"/>
                <w:szCs w:val="20"/>
              </w:rPr>
            </w:pPr>
            <w:r w:rsidRPr="00F20BD7">
              <w:rPr>
                <w:color w:val="000000"/>
                <w:sz w:val="20"/>
                <w:szCs w:val="20"/>
              </w:rPr>
              <w:t>プロトンポンプインヒビター</w:t>
            </w:r>
          </w:p>
        </w:tc>
      </w:tr>
      <w:tr w:rsidR="00B777AC" w:rsidRPr="00F20BD7" w14:paraId="64FE7B58" w14:textId="77777777" w:rsidTr="000326CB">
        <w:tc>
          <w:tcPr>
            <w:tcW w:w="1548" w:type="dxa"/>
            <w:shd w:val="clear" w:color="auto" w:fill="auto"/>
          </w:tcPr>
          <w:p w14:paraId="2397E6A7" w14:textId="77777777" w:rsidR="00B777AC" w:rsidRPr="00F20BD7" w:rsidRDefault="00B777AC" w:rsidP="005C710B">
            <w:pPr>
              <w:spacing w:line="280" w:lineRule="exact"/>
              <w:jc w:val="center"/>
              <w:rPr>
                <w:color w:val="000000"/>
                <w:sz w:val="20"/>
                <w:szCs w:val="20"/>
              </w:rPr>
            </w:pPr>
            <w:r w:rsidRPr="00F20BD7">
              <w:rPr>
                <w:rFonts w:hint="eastAsia"/>
                <w:color w:val="000000"/>
                <w:sz w:val="20"/>
                <w:szCs w:val="20"/>
              </w:rPr>
              <w:t>効能</w:t>
            </w:r>
            <w:r w:rsidR="00D1456C" w:rsidRPr="00F20BD7">
              <w:rPr>
                <w:rFonts w:hint="eastAsia"/>
                <w:color w:val="000000"/>
                <w:sz w:val="20"/>
                <w:szCs w:val="20"/>
              </w:rPr>
              <w:t>又は</w:t>
            </w:r>
            <w:r w:rsidRPr="00F20BD7">
              <w:rPr>
                <w:rFonts w:hint="eastAsia"/>
                <w:color w:val="000000"/>
                <w:sz w:val="20"/>
                <w:szCs w:val="20"/>
              </w:rPr>
              <w:t>効果</w:t>
            </w:r>
          </w:p>
        </w:tc>
        <w:tc>
          <w:tcPr>
            <w:tcW w:w="9000" w:type="dxa"/>
            <w:gridSpan w:val="2"/>
            <w:shd w:val="clear" w:color="auto" w:fill="auto"/>
          </w:tcPr>
          <w:p w14:paraId="1578539C" w14:textId="77777777" w:rsidR="00B777AC" w:rsidRPr="00F20BD7" w:rsidRDefault="00B777AC" w:rsidP="005C710B">
            <w:pPr>
              <w:spacing w:line="280" w:lineRule="exact"/>
              <w:ind w:leftChars="1" w:left="212" w:hangingChars="106" w:hanging="210"/>
              <w:rPr>
                <w:color w:val="000000"/>
                <w:kern w:val="0"/>
                <w:sz w:val="20"/>
                <w:szCs w:val="20"/>
              </w:rPr>
            </w:pPr>
            <w:r w:rsidRPr="00F20BD7">
              <w:rPr>
                <w:rFonts w:hint="eastAsia"/>
                <w:color w:val="000000"/>
                <w:kern w:val="0"/>
                <w:sz w:val="20"/>
                <w:szCs w:val="20"/>
              </w:rPr>
              <w:t>○胃潰瘍、十二指腸潰瘍、吻合部潰瘍、逆流性食道炎、</w:t>
            </w:r>
            <w:r w:rsidRPr="00F20BD7">
              <w:rPr>
                <w:color w:val="000000"/>
                <w:kern w:val="0"/>
                <w:sz w:val="20"/>
                <w:szCs w:val="20"/>
              </w:rPr>
              <w:t>Zollinger-Ellison</w:t>
            </w:r>
            <w:r w:rsidRPr="00F20BD7">
              <w:rPr>
                <w:rFonts w:hint="eastAsia"/>
                <w:color w:val="000000"/>
                <w:kern w:val="0"/>
                <w:sz w:val="20"/>
                <w:szCs w:val="20"/>
              </w:rPr>
              <w:t>症候群、非びらん性胃食道逆流症、低用量アスピリン投与時における胃潰瘍又は十二指腸潰瘍の再発抑制、非ステロイド性抗炎症薬投与時における胃潰瘍又は十二指腸潰瘍の再発抑制</w:t>
            </w:r>
          </w:p>
          <w:p w14:paraId="442C5154" w14:textId="77777777" w:rsidR="00B777AC" w:rsidRPr="00F20BD7" w:rsidRDefault="00B777AC" w:rsidP="005C710B">
            <w:pPr>
              <w:spacing w:line="280" w:lineRule="exact"/>
              <w:ind w:left="213" w:hanging="213"/>
              <w:rPr>
                <w:color w:val="000000"/>
                <w:kern w:val="0"/>
                <w:sz w:val="20"/>
                <w:szCs w:val="20"/>
              </w:rPr>
            </w:pPr>
            <w:r w:rsidRPr="00F20BD7">
              <w:rPr>
                <w:rFonts w:hint="eastAsia"/>
                <w:color w:val="000000"/>
                <w:kern w:val="0"/>
                <w:sz w:val="20"/>
                <w:szCs w:val="20"/>
              </w:rPr>
              <w:t>○下記におけるヘリコバクター・ピロリの除菌の補助</w:t>
            </w:r>
          </w:p>
          <w:p w14:paraId="7338CC31" w14:textId="77777777" w:rsidR="00B777AC" w:rsidRPr="00F20BD7" w:rsidRDefault="00B777AC" w:rsidP="005C710B">
            <w:pPr>
              <w:spacing w:line="280" w:lineRule="exact"/>
              <w:ind w:leftChars="100" w:left="208"/>
              <w:rPr>
                <w:color w:val="000000"/>
                <w:sz w:val="20"/>
                <w:szCs w:val="20"/>
              </w:rPr>
            </w:pPr>
            <w:r w:rsidRPr="00F20BD7">
              <w:rPr>
                <w:rFonts w:hint="eastAsia"/>
                <w:color w:val="000000"/>
                <w:kern w:val="0"/>
                <w:sz w:val="20"/>
                <w:szCs w:val="20"/>
              </w:rPr>
              <w:t>胃潰瘍、十二指腸潰瘍、胃</w:t>
            </w:r>
            <w:r w:rsidRPr="00F20BD7">
              <w:rPr>
                <w:color w:val="000000"/>
                <w:kern w:val="0"/>
                <w:sz w:val="20"/>
                <w:szCs w:val="20"/>
              </w:rPr>
              <w:t>MALT</w:t>
            </w:r>
            <w:r w:rsidRPr="00F20BD7">
              <w:rPr>
                <w:rFonts w:hint="eastAsia"/>
                <w:color w:val="000000"/>
                <w:kern w:val="0"/>
                <w:sz w:val="20"/>
                <w:szCs w:val="20"/>
              </w:rPr>
              <w:t>リンパ腫、特発性血小板減少性紫斑病、早期胃癌に対する内視鏡的治療後胃、ヘリコバクター・ピロリ感染胃炎</w:t>
            </w:r>
          </w:p>
        </w:tc>
      </w:tr>
      <w:tr w:rsidR="00BB60A0" w:rsidRPr="00F20BD7" w14:paraId="546AC2AB" w14:textId="77777777" w:rsidTr="00765E72">
        <w:trPr>
          <w:trHeight w:val="274"/>
        </w:trPr>
        <w:tc>
          <w:tcPr>
            <w:tcW w:w="1548" w:type="dxa"/>
            <w:shd w:val="clear" w:color="auto" w:fill="auto"/>
          </w:tcPr>
          <w:p w14:paraId="11CECF70" w14:textId="77777777" w:rsidR="00BB60A0" w:rsidRPr="00F20BD7" w:rsidRDefault="00BB60A0" w:rsidP="005C710B">
            <w:pPr>
              <w:spacing w:line="280" w:lineRule="exact"/>
              <w:jc w:val="center"/>
              <w:rPr>
                <w:color w:val="000000"/>
                <w:sz w:val="20"/>
                <w:szCs w:val="20"/>
              </w:rPr>
            </w:pPr>
            <w:r w:rsidRPr="00F20BD7">
              <w:rPr>
                <w:rFonts w:hint="eastAsia"/>
                <w:color w:val="000000"/>
                <w:sz w:val="20"/>
                <w:szCs w:val="20"/>
              </w:rPr>
              <w:t>用法及び用量</w:t>
            </w:r>
          </w:p>
        </w:tc>
        <w:tc>
          <w:tcPr>
            <w:tcW w:w="9000" w:type="dxa"/>
            <w:gridSpan w:val="2"/>
            <w:shd w:val="clear" w:color="auto" w:fill="auto"/>
          </w:tcPr>
          <w:p w14:paraId="45F8C7D1" w14:textId="77777777" w:rsidR="00BB60A0" w:rsidRPr="00F20BD7" w:rsidRDefault="00BB60A0" w:rsidP="005C710B">
            <w:pPr>
              <w:spacing w:line="280" w:lineRule="exact"/>
              <w:rPr>
                <w:rFonts w:hAnsi="ＭＳ ゴシック"/>
                <w:color w:val="000000"/>
                <w:kern w:val="0"/>
                <w:sz w:val="20"/>
                <w:szCs w:val="20"/>
                <w:lang w:eastAsia="zh-TW"/>
              </w:rPr>
            </w:pPr>
            <w:r w:rsidRPr="00F20BD7">
              <w:rPr>
                <w:rFonts w:hAnsi="Yu Gothic" w:hint="eastAsia"/>
                <w:color w:val="000000"/>
                <w:sz w:val="20"/>
                <w:szCs w:val="20"/>
              </w:rPr>
              <w:t>〈</w:t>
            </w:r>
            <w:r w:rsidRPr="00F20BD7">
              <w:rPr>
                <w:rFonts w:hAnsi="ＭＳ ゴシック" w:hint="eastAsia"/>
                <w:color w:val="000000"/>
                <w:kern w:val="0"/>
                <w:sz w:val="20"/>
                <w:szCs w:val="20"/>
                <w:lang w:eastAsia="zh-TW"/>
              </w:rPr>
              <w:t>胃潰瘍、十二指腸潰瘍、吻合部潰瘍、</w:t>
            </w:r>
            <w:r w:rsidRPr="00F20BD7">
              <w:rPr>
                <w:rFonts w:hAnsi="ＭＳ ゴシック"/>
                <w:color w:val="000000"/>
                <w:kern w:val="0"/>
                <w:sz w:val="20"/>
                <w:szCs w:val="20"/>
              </w:rPr>
              <w:t>Zollinger-Ellison</w:t>
            </w:r>
            <w:r w:rsidRPr="00F20BD7">
              <w:rPr>
                <w:rFonts w:hAnsi="ＭＳ ゴシック" w:hint="eastAsia"/>
                <w:color w:val="000000"/>
                <w:kern w:val="0"/>
                <w:sz w:val="20"/>
                <w:szCs w:val="20"/>
              </w:rPr>
              <w:t>症候群</w:t>
            </w:r>
            <w:r w:rsidRPr="00F20BD7">
              <w:rPr>
                <w:rFonts w:hAnsi="Yu Gothic" w:hint="eastAsia"/>
                <w:color w:val="000000"/>
                <w:sz w:val="20"/>
                <w:szCs w:val="20"/>
              </w:rPr>
              <w:t>〉</w:t>
            </w:r>
          </w:p>
          <w:p w14:paraId="74166561" w14:textId="77777777" w:rsidR="00BB60A0" w:rsidRPr="00F20BD7" w:rsidRDefault="00BB60A0" w:rsidP="005C710B">
            <w:pPr>
              <w:spacing w:line="280" w:lineRule="exact"/>
              <w:ind w:leftChars="100" w:left="208"/>
              <w:rPr>
                <w:rFonts w:hAnsi="ＭＳ ゴシック" w:cs="Ryumin-regular-Identity-H"/>
                <w:color w:val="000000"/>
                <w:kern w:val="0"/>
                <w:sz w:val="20"/>
                <w:szCs w:val="20"/>
              </w:rPr>
            </w:pPr>
            <w:r w:rsidRPr="00F20BD7">
              <w:rPr>
                <w:rFonts w:hAnsi="ＭＳ ゴシック" w:cs="Ryumin-regular-Identity-H" w:hint="eastAsia"/>
                <w:color w:val="000000"/>
                <w:kern w:val="0"/>
                <w:sz w:val="20"/>
                <w:szCs w:val="20"/>
              </w:rPr>
              <w:t>通常、成人にはランソプラゾールとして1回</w:t>
            </w:r>
            <w:r w:rsidRPr="00F20BD7">
              <w:rPr>
                <w:rFonts w:hAnsi="ＭＳ ゴシック" w:cs="Ryumin-regular-Identity-H"/>
                <w:color w:val="000000"/>
                <w:kern w:val="0"/>
                <w:sz w:val="20"/>
                <w:szCs w:val="20"/>
              </w:rPr>
              <w:t>30</w:t>
            </w:r>
            <w:r w:rsidRPr="00F20BD7">
              <w:rPr>
                <w:rFonts w:hAnsi="ＭＳ ゴシック" w:cs="PifontUt1" w:hint="eastAsia"/>
                <w:color w:val="000000"/>
                <w:kern w:val="0"/>
                <w:sz w:val="20"/>
                <w:szCs w:val="20"/>
              </w:rPr>
              <w:t>mg</w:t>
            </w:r>
            <w:r w:rsidRPr="00F20BD7">
              <w:rPr>
                <w:rFonts w:hAnsi="ＭＳ ゴシック" w:cs="Ryumin-regular-Identity-H" w:hint="eastAsia"/>
                <w:color w:val="000000"/>
                <w:kern w:val="0"/>
                <w:sz w:val="20"/>
                <w:szCs w:val="20"/>
              </w:rPr>
              <w:t>を1日1回経口投与する。</w:t>
            </w:r>
          </w:p>
          <w:p w14:paraId="1A3C2CE2" w14:textId="77777777" w:rsidR="00BB60A0" w:rsidRPr="00F20BD7" w:rsidRDefault="00BB60A0" w:rsidP="005C710B">
            <w:pPr>
              <w:spacing w:line="280" w:lineRule="exact"/>
              <w:ind w:leftChars="100" w:left="208"/>
              <w:rPr>
                <w:rFonts w:hAnsi="ＭＳ ゴシック" w:cs="Ryumin-regular-Identity-H"/>
                <w:color w:val="000000"/>
                <w:spacing w:val="-2"/>
                <w:kern w:val="0"/>
                <w:sz w:val="20"/>
                <w:szCs w:val="20"/>
              </w:rPr>
            </w:pPr>
            <w:r w:rsidRPr="00F20BD7">
              <w:rPr>
                <w:rFonts w:hAnsi="ＭＳ ゴシック" w:cs="Ryumin-regular-Identity-H" w:hint="eastAsia"/>
                <w:color w:val="000000"/>
                <w:spacing w:val="-2"/>
                <w:kern w:val="0"/>
                <w:sz w:val="20"/>
                <w:szCs w:val="20"/>
              </w:rPr>
              <w:t>なお、通常、胃潰瘍、吻合部潰瘍では8週間まで、十二指腸潰瘍では6週間までの投与とする。</w:t>
            </w:r>
          </w:p>
          <w:p w14:paraId="11928A49" w14:textId="77777777" w:rsidR="00BB60A0" w:rsidRPr="00F20BD7" w:rsidRDefault="00BB60A0" w:rsidP="005C710B">
            <w:pPr>
              <w:spacing w:line="280" w:lineRule="exact"/>
              <w:jc w:val="left"/>
              <w:rPr>
                <w:rFonts w:hAnsi="ＭＳ ゴシック"/>
                <w:color w:val="000000"/>
                <w:kern w:val="0"/>
                <w:sz w:val="20"/>
                <w:szCs w:val="20"/>
              </w:rPr>
            </w:pPr>
            <w:r w:rsidRPr="00F20BD7">
              <w:rPr>
                <w:rFonts w:hAnsi="Yu Gothic" w:hint="eastAsia"/>
                <w:color w:val="000000"/>
                <w:sz w:val="20"/>
                <w:szCs w:val="20"/>
              </w:rPr>
              <w:t>〈</w:t>
            </w:r>
            <w:r w:rsidRPr="00F20BD7">
              <w:rPr>
                <w:rFonts w:hAnsi="ＭＳ ゴシック" w:hint="eastAsia"/>
                <w:color w:val="000000"/>
                <w:kern w:val="0"/>
                <w:sz w:val="20"/>
                <w:szCs w:val="20"/>
              </w:rPr>
              <w:t>逆流性食道炎</w:t>
            </w:r>
            <w:r w:rsidRPr="00F20BD7">
              <w:rPr>
                <w:rFonts w:hAnsi="Yu Gothic" w:hint="eastAsia"/>
                <w:color w:val="000000"/>
                <w:sz w:val="20"/>
                <w:szCs w:val="20"/>
              </w:rPr>
              <w:t>〉</w:t>
            </w:r>
          </w:p>
          <w:p w14:paraId="3DCFBE21" w14:textId="77777777" w:rsidR="00BB60A0" w:rsidRPr="00F20BD7" w:rsidRDefault="00BB60A0" w:rsidP="005C710B">
            <w:pPr>
              <w:spacing w:line="280" w:lineRule="exact"/>
              <w:ind w:leftChars="100" w:left="208"/>
              <w:rPr>
                <w:rFonts w:hAnsi="ＭＳ ゴシック" w:cs="Ryumin-regular-Identity-H"/>
                <w:color w:val="000000"/>
                <w:kern w:val="0"/>
                <w:sz w:val="20"/>
                <w:szCs w:val="20"/>
              </w:rPr>
            </w:pPr>
            <w:r w:rsidRPr="00F20BD7">
              <w:rPr>
                <w:rFonts w:hAnsi="ＭＳ ゴシック" w:cs="Ryumin-regular-Identity-H" w:hint="eastAsia"/>
                <w:color w:val="000000"/>
                <w:kern w:val="0"/>
                <w:sz w:val="20"/>
                <w:szCs w:val="20"/>
              </w:rPr>
              <w:t>通常、成人にはランソプラゾールとして1回</w:t>
            </w:r>
            <w:r w:rsidRPr="00F20BD7">
              <w:rPr>
                <w:rFonts w:hAnsi="ＭＳ ゴシック" w:cs="Ryumin-regular-Identity-H"/>
                <w:color w:val="000000"/>
                <w:kern w:val="0"/>
                <w:sz w:val="20"/>
                <w:szCs w:val="20"/>
              </w:rPr>
              <w:t>30</w:t>
            </w:r>
            <w:r w:rsidRPr="00F20BD7">
              <w:rPr>
                <w:rFonts w:hAnsi="ＭＳ ゴシック" w:cs="PifontUt1"/>
                <w:color w:val="000000"/>
                <w:kern w:val="0"/>
                <w:sz w:val="20"/>
                <w:szCs w:val="20"/>
              </w:rPr>
              <w:t>m</w:t>
            </w:r>
            <w:r w:rsidRPr="00F20BD7">
              <w:rPr>
                <w:rFonts w:hAnsi="ＭＳ ゴシック" w:cs="PifontUt1" w:hint="eastAsia"/>
                <w:color w:val="000000"/>
                <w:kern w:val="0"/>
                <w:sz w:val="20"/>
                <w:szCs w:val="20"/>
              </w:rPr>
              <w:t>g</w:t>
            </w:r>
            <w:r w:rsidRPr="00F20BD7">
              <w:rPr>
                <w:rFonts w:hAnsi="ＭＳ ゴシック" w:cs="Ryumin-regular-Identity-H" w:hint="eastAsia"/>
                <w:color w:val="000000"/>
                <w:kern w:val="0"/>
                <w:sz w:val="20"/>
                <w:szCs w:val="20"/>
              </w:rPr>
              <w:t>を1日1回経口投与する。なお、通常8週間までの投与とする。</w:t>
            </w:r>
          </w:p>
          <w:p w14:paraId="65BDC6E3" w14:textId="77777777" w:rsidR="00BB60A0" w:rsidRPr="00F20BD7" w:rsidRDefault="00BB60A0" w:rsidP="005C710B">
            <w:pPr>
              <w:spacing w:line="280" w:lineRule="exact"/>
              <w:ind w:leftChars="100" w:left="208"/>
              <w:rPr>
                <w:rFonts w:hAnsi="ＭＳ ゴシック"/>
                <w:color w:val="000000"/>
                <w:kern w:val="0"/>
                <w:sz w:val="20"/>
                <w:szCs w:val="20"/>
              </w:rPr>
            </w:pPr>
            <w:r w:rsidRPr="00F20BD7">
              <w:rPr>
                <w:rFonts w:hAnsi="ＭＳ ゴシック" w:hint="eastAsia"/>
                <w:color w:val="000000"/>
                <w:kern w:val="0"/>
                <w:sz w:val="20"/>
                <w:szCs w:val="20"/>
              </w:rPr>
              <w:t>さらに、再発・再燃を繰り返す逆流性食道炎の維持療法においては、1回15mgを1日1回経口投与するが、効果不十分の場合は、1日1回</w:t>
            </w:r>
            <w:r w:rsidRPr="00F20BD7">
              <w:rPr>
                <w:rFonts w:hAnsi="ＭＳ ゴシック"/>
                <w:color w:val="000000"/>
                <w:kern w:val="0"/>
                <w:sz w:val="20"/>
                <w:szCs w:val="20"/>
              </w:rPr>
              <w:t>30</w:t>
            </w:r>
            <w:r w:rsidRPr="00F20BD7">
              <w:rPr>
                <w:rFonts w:hAnsi="ＭＳ ゴシック" w:hint="eastAsia"/>
                <w:color w:val="000000"/>
                <w:kern w:val="0"/>
                <w:sz w:val="20"/>
                <w:szCs w:val="20"/>
              </w:rPr>
              <w:t>mgを経口投与することができる。</w:t>
            </w:r>
          </w:p>
          <w:p w14:paraId="3C83D692" w14:textId="77777777" w:rsidR="00BB60A0" w:rsidRPr="00F20BD7" w:rsidRDefault="00BB60A0" w:rsidP="005C710B">
            <w:pPr>
              <w:spacing w:line="280" w:lineRule="exact"/>
              <w:jc w:val="left"/>
              <w:rPr>
                <w:rFonts w:hAnsi="ＭＳ ゴシック"/>
                <w:color w:val="000000"/>
                <w:kern w:val="0"/>
                <w:sz w:val="20"/>
                <w:szCs w:val="20"/>
              </w:rPr>
            </w:pPr>
            <w:r w:rsidRPr="00F20BD7">
              <w:rPr>
                <w:rFonts w:hAnsi="Yu Gothic" w:hint="eastAsia"/>
                <w:color w:val="000000"/>
                <w:sz w:val="20"/>
                <w:szCs w:val="20"/>
              </w:rPr>
              <w:t>〈</w:t>
            </w:r>
            <w:r w:rsidRPr="00F20BD7">
              <w:rPr>
                <w:rFonts w:hAnsi="ＭＳ ゴシック" w:cs="FutoGoB101-Bold-Identity-H" w:hint="eastAsia"/>
                <w:color w:val="000000"/>
                <w:kern w:val="0"/>
                <w:sz w:val="20"/>
                <w:szCs w:val="20"/>
              </w:rPr>
              <w:t>非びらん性胃食道逆流症</w:t>
            </w:r>
            <w:r w:rsidRPr="00F20BD7">
              <w:rPr>
                <w:rFonts w:hAnsi="Yu Gothic" w:hint="eastAsia"/>
                <w:color w:val="000000"/>
                <w:sz w:val="20"/>
                <w:szCs w:val="20"/>
              </w:rPr>
              <w:t>〉</w:t>
            </w:r>
          </w:p>
          <w:p w14:paraId="28CB6C4B" w14:textId="77777777" w:rsidR="00BB60A0" w:rsidRPr="00F20BD7" w:rsidRDefault="00BB60A0" w:rsidP="005C710B">
            <w:pPr>
              <w:spacing w:line="280" w:lineRule="exact"/>
              <w:ind w:leftChars="100" w:left="208"/>
              <w:rPr>
                <w:rFonts w:hAnsi="ＭＳ ゴシック"/>
                <w:color w:val="000000"/>
                <w:kern w:val="0"/>
                <w:sz w:val="20"/>
                <w:szCs w:val="20"/>
              </w:rPr>
            </w:pPr>
            <w:r w:rsidRPr="00F20BD7">
              <w:rPr>
                <w:rFonts w:hAnsi="ＭＳ ゴシック" w:hint="eastAsia"/>
                <w:color w:val="000000"/>
                <w:kern w:val="0"/>
                <w:sz w:val="20"/>
                <w:szCs w:val="20"/>
              </w:rPr>
              <w:t>通常、成人にはランソプラゾールとして1回15mgを1日1回経口投与する。なお、通常4週間までの投与とする。</w:t>
            </w:r>
          </w:p>
          <w:p w14:paraId="1F063724" w14:textId="77777777" w:rsidR="00BB60A0" w:rsidRPr="00F20BD7" w:rsidRDefault="00BB60A0" w:rsidP="005C710B">
            <w:pPr>
              <w:spacing w:line="280" w:lineRule="exact"/>
              <w:ind w:left="198" w:hangingChars="100" w:hanging="198"/>
              <w:rPr>
                <w:rFonts w:hAnsi="ＭＳ ゴシック" w:cs="FutoGoB101-Bold-Identity-H"/>
                <w:color w:val="000000"/>
                <w:kern w:val="0"/>
                <w:sz w:val="20"/>
                <w:szCs w:val="20"/>
              </w:rPr>
            </w:pPr>
            <w:r w:rsidRPr="00F20BD7">
              <w:rPr>
                <w:rFonts w:hAnsi="Yu Gothic" w:hint="eastAsia"/>
                <w:color w:val="000000"/>
                <w:sz w:val="20"/>
                <w:szCs w:val="20"/>
              </w:rPr>
              <w:t>〈</w:t>
            </w:r>
            <w:r w:rsidRPr="00F20BD7">
              <w:rPr>
                <w:rFonts w:hint="eastAsia"/>
                <w:color w:val="000000"/>
                <w:kern w:val="0"/>
                <w:sz w:val="20"/>
                <w:szCs w:val="20"/>
              </w:rPr>
              <w:t>低用量アスピリン投与時における胃潰瘍又は十二指腸潰瘍の再発抑制</w:t>
            </w:r>
            <w:r w:rsidRPr="00F20BD7">
              <w:rPr>
                <w:rFonts w:hAnsi="Yu Gothic" w:hint="eastAsia"/>
                <w:color w:val="000000"/>
                <w:sz w:val="20"/>
                <w:szCs w:val="20"/>
              </w:rPr>
              <w:t>〉</w:t>
            </w:r>
          </w:p>
          <w:p w14:paraId="4C7E14E7" w14:textId="77777777" w:rsidR="00BB60A0" w:rsidRPr="00F20BD7" w:rsidRDefault="00BB60A0" w:rsidP="005C710B">
            <w:pPr>
              <w:spacing w:line="280" w:lineRule="exact"/>
              <w:ind w:leftChars="100" w:left="208"/>
              <w:rPr>
                <w:rFonts w:hAnsi="ＭＳ ゴシック" w:cs="FutoGoB101-Bold-Identity-H"/>
                <w:color w:val="000000"/>
                <w:kern w:val="0"/>
                <w:sz w:val="20"/>
                <w:szCs w:val="20"/>
              </w:rPr>
            </w:pPr>
            <w:r w:rsidRPr="00F20BD7">
              <w:rPr>
                <w:rFonts w:hAnsi="ＭＳ ゴシック" w:cs="FutoGoB101-Bold-Identity-H" w:hint="eastAsia"/>
                <w:color w:val="000000"/>
                <w:kern w:val="0"/>
                <w:sz w:val="20"/>
                <w:szCs w:val="20"/>
              </w:rPr>
              <w:t>通常、成人にはランソプラゾールとして1回15mgを1日1回経口投与する。</w:t>
            </w:r>
          </w:p>
          <w:p w14:paraId="1BF4BDEF" w14:textId="77777777" w:rsidR="00BB60A0" w:rsidRPr="00F20BD7" w:rsidRDefault="00BB60A0" w:rsidP="005C710B">
            <w:pPr>
              <w:spacing w:line="280" w:lineRule="exact"/>
              <w:ind w:left="192" w:hangingChars="97" w:hanging="192"/>
              <w:rPr>
                <w:rFonts w:hAnsi="ＭＳ ゴシック" w:cs="FutoGoB101-Bold-Identity-H"/>
                <w:color w:val="000000"/>
                <w:kern w:val="0"/>
                <w:sz w:val="20"/>
                <w:szCs w:val="20"/>
              </w:rPr>
            </w:pPr>
            <w:r w:rsidRPr="00F20BD7">
              <w:rPr>
                <w:rFonts w:hAnsi="Yu Gothic" w:hint="eastAsia"/>
                <w:color w:val="000000"/>
                <w:sz w:val="20"/>
                <w:szCs w:val="20"/>
              </w:rPr>
              <w:t>〈</w:t>
            </w:r>
            <w:r w:rsidRPr="00F20BD7">
              <w:rPr>
                <w:rFonts w:hAnsi="ＭＳ ゴシック" w:cs="FutoGoB101-Bold-Identity-H" w:hint="eastAsia"/>
                <w:color w:val="000000"/>
                <w:kern w:val="0"/>
                <w:sz w:val="20"/>
                <w:szCs w:val="20"/>
              </w:rPr>
              <w:t>非ステロイド性抗炎症薬投与時における胃潰瘍又は十二指腸潰瘍の再発抑制</w:t>
            </w:r>
            <w:r w:rsidRPr="00F20BD7">
              <w:rPr>
                <w:rFonts w:hAnsi="Yu Gothic" w:hint="eastAsia"/>
                <w:color w:val="000000"/>
                <w:sz w:val="20"/>
                <w:szCs w:val="20"/>
              </w:rPr>
              <w:t>〉</w:t>
            </w:r>
          </w:p>
          <w:p w14:paraId="17272F67" w14:textId="77777777" w:rsidR="00BB60A0" w:rsidRPr="00F20BD7" w:rsidRDefault="00BB60A0" w:rsidP="005C710B">
            <w:pPr>
              <w:spacing w:line="280" w:lineRule="exact"/>
              <w:ind w:leftChars="92" w:left="192" w:firstLineChars="1" w:firstLine="2"/>
              <w:rPr>
                <w:rFonts w:hAnsi="ＭＳ ゴシック" w:cs="FutoGoB101-Bold-Identity-H"/>
                <w:color w:val="000000"/>
                <w:kern w:val="0"/>
                <w:sz w:val="20"/>
                <w:szCs w:val="20"/>
              </w:rPr>
            </w:pPr>
            <w:r w:rsidRPr="00F20BD7">
              <w:rPr>
                <w:rFonts w:hAnsi="ＭＳ ゴシック" w:cs="Ryumin-regular-Identity-H" w:hint="eastAsia"/>
                <w:color w:val="000000"/>
                <w:kern w:val="0"/>
                <w:sz w:val="20"/>
                <w:szCs w:val="20"/>
              </w:rPr>
              <w:t>通常、成人にはランソプラゾールとして1回</w:t>
            </w:r>
            <w:r w:rsidRPr="00F20BD7">
              <w:rPr>
                <w:rFonts w:hAnsi="ＭＳ ゴシック" w:cs="Ryumin-regular-Identity-H"/>
                <w:color w:val="000000"/>
                <w:kern w:val="0"/>
                <w:sz w:val="20"/>
                <w:szCs w:val="20"/>
              </w:rPr>
              <w:t>15</w:t>
            </w:r>
            <w:r w:rsidRPr="00F20BD7">
              <w:rPr>
                <w:rFonts w:hAnsi="ＭＳ ゴシック" w:cs="PifontUt1"/>
                <w:color w:val="000000"/>
                <w:kern w:val="0"/>
                <w:sz w:val="20"/>
                <w:szCs w:val="20"/>
              </w:rPr>
              <w:t>m</w:t>
            </w:r>
            <w:r w:rsidRPr="00F20BD7">
              <w:rPr>
                <w:rFonts w:hAnsi="ＭＳ ゴシック" w:cs="PifontUt1" w:hint="eastAsia"/>
                <w:color w:val="000000"/>
                <w:kern w:val="0"/>
                <w:sz w:val="20"/>
                <w:szCs w:val="20"/>
              </w:rPr>
              <w:t>g</w:t>
            </w:r>
            <w:r w:rsidRPr="00F20BD7">
              <w:rPr>
                <w:rFonts w:hAnsi="ＭＳ ゴシック" w:cs="Ryumin-regular-Identity-H" w:hint="eastAsia"/>
                <w:color w:val="000000"/>
                <w:kern w:val="0"/>
                <w:sz w:val="20"/>
                <w:szCs w:val="20"/>
              </w:rPr>
              <w:t>を1日1回経口投与する。</w:t>
            </w:r>
          </w:p>
          <w:p w14:paraId="55523106" w14:textId="77777777" w:rsidR="00BB60A0" w:rsidRPr="00F20BD7" w:rsidRDefault="00BB60A0" w:rsidP="005C710B">
            <w:pPr>
              <w:spacing w:line="280" w:lineRule="exact"/>
              <w:jc w:val="left"/>
              <w:rPr>
                <w:rFonts w:hAnsi="ＭＳ ゴシック" w:cs="FutoGoB101-Bold-Identity-H"/>
                <w:color w:val="000000"/>
                <w:kern w:val="0"/>
                <w:sz w:val="20"/>
                <w:szCs w:val="20"/>
              </w:rPr>
            </w:pPr>
            <w:r w:rsidRPr="00F20BD7">
              <w:rPr>
                <w:rFonts w:hAnsi="Yu Gothic" w:hint="eastAsia"/>
                <w:color w:val="000000"/>
                <w:sz w:val="20"/>
                <w:szCs w:val="20"/>
              </w:rPr>
              <w:t>〈</w:t>
            </w:r>
            <w:r w:rsidRPr="00F20BD7">
              <w:rPr>
                <w:rFonts w:hAnsi="ＭＳ ゴシック" w:cs="FutoGoB101-Bold-Identity-H" w:hint="eastAsia"/>
                <w:color w:val="000000"/>
                <w:kern w:val="0"/>
                <w:sz w:val="20"/>
                <w:szCs w:val="20"/>
              </w:rPr>
              <w:t>ヘリコバクター・ピロリの除菌の補助</w:t>
            </w:r>
            <w:r w:rsidRPr="00F20BD7">
              <w:rPr>
                <w:rFonts w:hAnsi="Yu Gothic" w:hint="eastAsia"/>
                <w:color w:val="000000"/>
                <w:sz w:val="20"/>
                <w:szCs w:val="20"/>
              </w:rPr>
              <w:t>〉</w:t>
            </w:r>
          </w:p>
          <w:p w14:paraId="4D2F8C45" w14:textId="77777777" w:rsidR="00BB60A0" w:rsidRPr="00F20BD7" w:rsidRDefault="00BB60A0" w:rsidP="005C710B">
            <w:pPr>
              <w:spacing w:line="280" w:lineRule="exact"/>
              <w:ind w:leftChars="100" w:left="208"/>
              <w:rPr>
                <w:rFonts w:hAnsi="ＭＳ ゴシック"/>
                <w:color w:val="000000"/>
                <w:kern w:val="0"/>
                <w:sz w:val="20"/>
                <w:szCs w:val="20"/>
              </w:rPr>
            </w:pPr>
            <w:r w:rsidRPr="00F20BD7">
              <w:rPr>
                <w:rFonts w:hAnsi="ＭＳ ゴシック" w:hint="eastAsia"/>
                <w:color w:val="000000"/>
                <w:kern w:val="0"/>
                <w:sz w:val="20"/>
                <w:szCs w:val="20"/>
              </w:rPr>
              <w:t>通常、成人にはランソプラゾールとして1回30mg、アモキシシリン水和物として1回750mg</w:t>
            </w:r>
            <w:r w:rsidRPr="00F20BD7">
              <w:rPr>
                <w:rFonts w:hAnsi="ＭＳ ゴシック" w:cs="PifontUt1"/>
                <w:color w:val="000000"/>
                <w:kern w:val="0"/>
                <w:sz w:val="20"/>
                <w:szCs w:val="20"/>
              </w:rPr>
              <w:t xml:space="preserve"> </w:t>
            </w:r>
            <w:r w:rsidRPr="00F20BD7">
              <w:rPr>
                <w:rFonts w:hAnsi="ＭＳ ゴシック" w:hint="eastAsia"/>
                <w:color w:val="000000"/>
                <w:kern w:val="0"/>
                <w:sz w:val="20"/>
                <w:szCs w:val="20"/>
              </w:rPr>
              <w:t>（力価）及びクラリスロマイシンとして1回200mg（力価）の3剤を同時に1日2回、7日間経口投与する。</w:t>
            </w:r>
          </w:p>
          <w:p w14:paraId="34250BC8" w14:textId="77777777" w:rsidR="00BB60A0" w:rsidRPr="00F20BD7" w:rsidRDefault="00BB60A0" w:rsidP="005C710B">
            <w:pPr>
              <w:spacing w:line="280" w:lineRule="exact"/>
              <w:ind w:leftChars="100" w:left="208"/>
              <w:rPr>
                <w:rFonts w:hAnsi="ＭＳ ゴシック"/>
                <w:color w:val="000000"/>
                <w:kern w:val="0"/>
                <w:sz w:val="20"/>
                <w:szCs w:val="20"/>
              </w:rPr>
            </w:pPr>
            <w:r w:rsidRPr="00F20BD7">
              <w:rPr>
                <w:rFonts w:hAnsi="ＭＳ ゴシック" w:hint="eastAsia"/>
                <w:color w:val="000000"/>
                <w:kern w:val="0"/>
                <w:sz w:val="20"/>
                <w:szCs w:val="20"/>
              </w:rPr>
              <w:t>なお、クラリスロマイシンは、必要に応じて適宜増量することができる。ただし、1回400mg（力価）1日2回を上限とする。</w:t>
            </w:r>
          </w:p>
          <w:p w14:paraId="0C41D3E5" w14:textId="77777777" w:rsidR="00BB60A0" w:rsidRPr="00F20BD7" w:rsidRDefault="00BB60A0" w:rsidP="005C710B">
            <w:pPr>
              <w:spacing w:line="280" w:lineRule="exact"/>
              <w:ind w:leftChars="100" w:left="208"/>
              <w:rPr>
                <w:color w:val="000000"/>
              </w:rPr>
            </w:pPr>
            <w:r w:rsidRPr="00F20BD7">
              <w:rPr>
                <w:rFonts w:hAnsi="ＭＳ ゴシック" w:hint="eastAsia"/>
                <w:color w:val="000000"/>
                <w:kern w:val="0"/>
                <w:sz w:val="20"/>
                <w:szCs w:val="20"/>
              </w:rPr>
              <w:t>プロトンポンプインヒビター、アモキシシリン水和物及びクラリスロマイシンの3剤投与によるヘリコバクター・ピロリの除菌治療が不成功の場合は、これに代わる治療として、通常、成人にはランソプラゾールとして1回30mg、アモキシシリン水和物として1回750mg（力価）及びメトロニダゾールとして1回250mgの3剤を同時に1日2回、7日間経口投与する。</w:t>
            </w:r>
          </w:p>
        </w:tc>
      </w:tr>
      <w:tr w:rsidR="00242D21" w:rsidRPr="00F20BD7" w14:paraId="3C3E8896" w14:textId="77777777" w:rsidTr="006D4FDF">
        <w:tc>
          <w:tcPr>
            <w:tcW w:w="1548" w:type="dxa"/>
            <w:shd w:val="clear" w:color="auto" w:fill="auto"/>
          </w:tcPr>
          <w:p w14:paraId="1EBB0918" w14:textId="77777777" w:rsidR="00242D21" w:rsidRPr="00F20BD7" w:rsidRDefault="00242D21" w:rsidP="005C710B">
            <w:pPr>
              <w:spacing w:line="280" w:lineRule="exact"/>
              <w:jc w:val="center"/>
              <w:rPr>
                <w:color w:val="000000"/>
                <w:sz w:val="20"/>
                <w:szCs w:val="20"/>
              </w:rPr>
            </w:pPr>
            <w:r w:rsidRPr="00F20BD7">
              <w:rPr>
                <w:rFonts w:hint="eastAsia"/>
                <w:color w:val="000000"/>
                <w:sz w:val="20"/>
                <w:szCs w:val="20"/>
              </w:rPr>
              <w:t xml:space="preserve">添　加　</w:t>
            </w:r>
            <w:r w:rsidR="00D1456C" w:rsidRPr="00F20BD7">
              <w:rPr>
                <w:rFonts w:hint="eastAsia"/>
                <w:color w:val="000000"/>
                <w:sz w:val="20"/>
                <w:szCs w:val="20"/>
              </w:rPr>
              <w:t>剤</w:t>
            </w:r>
          </w:p>
        </w:tc>
        <w:tc>
          <w:tcPr>
            <w:tcW w:w="4500" w:type="dxa"/>
            <w:shd w:val="clear" w:color="auto" w:fill="auto"/>
          </w:tcPr>
          <w:p w14:paraId="08589193" w14:textId="77777777" w:rsidR="00242D21" w:rsidRPr="00F20BD7" w:rsidRDefault="00F003E5" w:rsidP="005C710B">
            <w:pPr>
              <w:spacing w:line="280" w:lineRule="exact"/>
              <w:rPr>
                <w:color w:val="000000"/>
                <w:sz w:val="20"/>
                <w:szCs w:val="20"/>
              </w:rPr>
            </w:pPr>
            <w:r w:rsidRPr="00F20BD7">
              <w:rPr>
                <w:rFonts w:hint="eastAsia"/>
                <w:color w:val="000000"/>
                <w:sz w:val="20"/>
                <w:szCs w:val="20"/>
              </w:rPr>
              <w:t>D-マンニトール球状顆粒</w:t>
            </w:r>
            <w:r w:rsidR="00371575" w:rsidRPr="00F20BD7">
              <w:rPr>
                <w:rFonts w:hint="eastAsia"/>
                <w:color w:val="000000"/>
                <w:sz w:val="20"/>
                <w:szCs w:val="20"/>
              </w:rPr>
              <w:t>、</w:t>
            </w:r>
            <w:r w:rsidRPr="00F20BD7">
              <w:rPr>
                <w:rFonts w:hint="eastAsia"/>
                <w:color w:val="000000"/>
                <w:sz w:val="20"/>
                <w:szCs w:val="20"/>
              </w:rPr>
              <w:t>L-アルギニン</w:t>
            </w:r>
            <w:r w:rsidR="00371575" w:rsidRPr="00F20BD7">
              <w:rPr>
                <w:rFonts w:hint="eastAsia"/>
                <w:color w:val="000000"/>
                <w:sz w:val="20"/>
                <w:szCs w:val="20"/>
              </w:rPr>
              <w:t>、</w:t>
            </w:r>
            <w:r w:rsidRPr="00F20BD7">
              <w:rPr>
                <w:rFonts w:hint="eastAsia"/>
                <w:color w:val="000000"/>
                <w:sz w:val="20"/>
                <w:szCs w:val="20"/>
              </w:rPr>
              <w:t>ヒプロメロース</w:t>
            </w:r>
            <w:r w:rsidR="006A1F86" w:rsidRPr="00F20BD7">
              <w:rPr>
                <w:rFonts w:hint="eastAsia"/>
                <w:color w:val="000000"/>
                <w:sz w:val="20"/>
                <w:szCs w:val="20"/>
              </w:rPr>
              <w:t>、</w:t>
            </w:r>
            <w:r w:rsidRPr="00F20BD7">
              <w:rPr>
                <w:rFonts w:hint="eastAsia"/>
                <w:color w:val="000000"/>
                <w:sz w:val="20"/>
                <w:szCs w:val="20"/>
              </w:rPr>
              <w:t>D-</w:t>
            </w:r>
            <w:r w:rsidR="006A1F86" w:rsidRPr="00F20BD7">
              <w:rPr>
                <w:rFonts w:hint="eastAsia"/>
                <w:color w:val="000000"/>
                <w:sz w:val="20"/>
                <w:szCs w:val="20"/>
              </w:rPr>
              <w:t>マンニトール、</w:t>
            </w:r>
            <w:r w:rsidRPr="00F20BD7">
              <w:rPr>
                <w:rFonts w:hint="eastAsia"/>
                <w:color w:val="000000"/>
                <w:sz w:val="20"/>
                <w:szCs w:val="20"/>
              </w:rPr>
              <w:t>タルク</w:t>
            </w:r>
            <w:r w:rsidR="00371575" w:rsidRPr="00F20BD7">
              <w:rPr>
                <w:rFonts w:hint="eastAsia"/>
                <w:color w:val="000000"/>
                <w:sz w:val="20"/>
                <w:szCs w:val="20"/>
              </w:rPr>
              <w:t>、</w:t>
            </w:r>
            <w:r w:rsidRPr="00F20BD7">
              <w:rPr>
                <w:rFonts w:hint="eastAsia"/>
                <w:color w:val="000000"/>
                <w:sz w:val="20"/>
                <w:szCs w:val="20"/>
              </w:rPr>
              <w:t>メタクリル酸コポリマーLD</w:t>
            </w:r>
            <w:r w:rsidR="00371575" w:rsidRPr="00F20BD7">
              <w:rPr>
                <w:rFonts w:hint="eastAsia"/>
                <w:color w:val="000000"/>
                <w:sz w:val="20"/>
                <w:szCs w:val="20"/>
              </w:rPr>
              <w:t>、</w:t>
            </w:r>
            <w:r w:rsidRPr="00F20BD7">
              <w:rPr>
                <w:rFonts w:hint="eastAsia"/>
                <w:color w:val="000000"/>
                <w:sz w:val="20"/>
                <w:szCs w:val="20"/>
              </w:rPr>
              <w:t>ラウリル硫酸</w:t>
            </w:r>
            <w:r w:rsidR="00BB60A0" w:rsidRPr="00F20BD7">
              <w:rPr>
                <w:rFonts w:hint="eastAsia"/>
                <w:color w:val="000000"/>
                <w:sz w:val="20"/>
                <w:szCs w:val="20"/>
              </w:rPr>
              <w:t>ナトリウム</w:t>
            </w:r>
            <w:r w:rsidR="00371575" w:rsidRPr="00F20BD7">
              <w:rPr>
                <w:rFonts w:hint="eastAsia"/>
                <w:color w:val="000000"/>
                <w:sz w:val="20"/>
                <w:szCs w:val="20"/>
              </w:rPr>
              <w:t>、</w:t>
            </w:r>
            <w:r w:rsidRPr="00F20BD7">
              <w:rPr>
                <w:rFonts w:hint="eastAsia"/>
                <w:color w:val="000000"/>
                <w:sz w:val="20"/>
                <w:szCs w:val="20"/>
              </w:rPr>
              <w:t>ポリソルベート80</w:t>
            </w:r>
            <w:r w:rsidR="00371575" w:rsidRPr="00F20BD7">
              <w:rPr>
                <w:rFonts w:hint="eastAsia"/>
                <w:color w:val="000000"/>
                <w:sz w:val="20"/>
                <w:szCs w:val="20"/>
              </w:rPr>
              <w:t>、</w:t>
            </w:r>
            <w:r w:rsidRPr="00F20BD7">
              <w:rPr>
                <w:rFonts w:hint="eastAsia"/>
                <w:color w:val="000000"/>
                <w:sz w:val="20"/>
                <w:szCs w:val="20"/>
              </w:rPr>
              <w:t>アクリル酸エチル・メタクリル酸メチルコポリマー</w:t>
            </w:r>
            <w:r w:rsidR="00371575" w:rsidRPr="00F20BD7">
              <w:rPr>
                <w:rFonts w:hint="eastAsia"/>
                <w:color w:val="000000"/>
                <w:sz w:val="20"/>
                <w:szCs w:val="20"/>
              </w:rPr>
              <w:t>、</w:t>
            </w:r>
            <w:r w:rsidRPr="00F20BD7">
              <w:rPr>
                <w:rFonts w:hint="eastAsia"/>
                <w:color w:val="000000"/>
                <w:sz w:val="20"/>
                <w:szCs w:val="20"/>
              </w:rPr>
              <w:t>ポリオキシエチレンノニルフェニルエーテル</w:t>
            </w:r>
            <w:r w:rsidR="00371575" w:rsidRPr="00F20BD7">
              <w:rPr>
                <w:rFonts w:hint="eastAsia"/>
                <w:color w:val="000000"/>
                <w:sz w:val="20"/>
                <w:szCs w:val="20"/>
              </w:rPr>
              <w:t>、</w:t>
            </w:r>
            <w:r w:rsidRPr="00F20BD7">
              <w:rPr>
                <w:rFonts w:hint="eastAsia"/>
                <w:color w:val="000000"/>
                <w:sz w:val="20"/>
                <w:szCs w:val="20"/>
              </w:rPr>
              <w:t>クエン酸トリエチル</w:t>
            </w:r>
            <w:r w:rsidR="00371575" w:rsidRPr="00F20BD7">
              <w:rPr>
                <w:rFonts w:hint="eastAsia"/>
                <w:color w:val="000000"/>
                <w:sz w:val="20"/>
                <w:szCs w:val="20"/>
              </w:rPr>
              <w:t>、</w:t>
            </w:r>
            <w:r w:rsidRPr="00F20BD7">
              <w:rPr>
                <w:rFonts w:hint="eastAsia"/>
                <w:color w:val="000000"/>
                <w:sz w:val="20"/>
                <w:szCs w:val="20"/>
              </w:rPr>
              <w:t>マクロゴール6000</w:t>
            </w:r>
            <w:r w:rsidR="00371575" w:rsidRPr="00F20BD7">
              <w:rPr>
                <w:rFonts w:hint="eastAsia"/>
                <w:color w:val="000000"/>
                <w:sz w:val="20"/>
                <w:szCs w:val="20"/>
              </w:rPr>
              <w:t>、</w:t>
            </w:r>
            <w:r w:rsidRPr="00F20BD7">
              <w:rPr>
                <w:rFonts w:hint="eastAsia"/>
                <w:color w:val="000000"/>
                <w:sz w:val="20"/>
                <w:szCs w:val="20"/>
              </w:rPr>
              <w:t>グリセリン脂肪酸エステル</w:t>
            </w:r>
            <w:r w:rsidR="00371575" w:rsidRPr="00F20BD7">
              <w:rPr>
                <w:rFonts w:hint="eastAsia"/>
                <w:color w:val="000000"/>
                <w:sz w:val="20"/>
                <w:szCs w:val="20"/>
              </w:rPr>
              <w:t>、</w:t>
            </w:r>
            <w:r w:rsidRPr="00F20BD7">
              <w:rPr>
                <w:rFonts w:hint="eastAsia"/>
                <w:color w:val="000000"/>
                <w:sz w:val="20"/>
                <w:szCs w:val="20"/>
              </w:rPr>
              <w:t>クエン酸水和物</w:t>
            </w:r>
            <w:r w:rsidR="00371575" w:rsidRPr="00F20BD7">
              <w:rPr>
                <w:rFonts w:hint="eastAsia"/>
                <w:color w:val="000000"/>
                <w:sz w:val="20"/>
                <w:szCs w:val="20"/>
              </w:rPr>
              <w:t>、</w:t>
            </w:r>
            <w:r w:rsidRPr="00F20BD7">
              <w:rPr>
                <w:rFonts w:hint="eastAsia"/>
                <w:color w:val="000000"/>
                <w:sz w:val="20"/>
                <w:szCs w:val="20"/>
              </w:rPr>
              <w:t>三二酸化鉄</w:t>
            </w:r>
            <w:r w:rsidR="00371575" w:rsidRPr="00F20BD7">
              <w:rPr>
                <w:rFonts w:hint="eastAsia"/>
                <w:color w:val="000000"/>
                <w:sz w:val="20"/>
                <w:szCs w:val="20"/>
              </w:rPr>
              <w:t>、</w:t>
            </w:r>
            <w:r w:rsidRPr="00F20BD7">
              <w:rPr>
                <w:rFonts w:hint="eastAsia"/>
                <w:color w:val="000000"/>
                <w:sz w:val="20"/>
                <w:szCs w:val="20"/>
              </w:rPr>
              <w:t>黄色三二酸化鉄</w:t>
            </w:r>
            <w:r w:rsidR="00371575" w:rsidRPr="00F20BD7">
              <w:rPr>
                <w:rFonts w:hint="eastAsia"/>
                <w:color w:val="000000"/>
                <w:sz w:val="20"/>
                <w:szCs w:val="20"/>
              </w:rPr>
              <w:t>、</w:t>
            </w:r>
            <w:r w:rsidRPr="00F20BD7">
              <w:rPr>
                <w:rFonts w:hint="eastAsia"/>
                <w:color w:val="000000"/>
                <w:sz w:val="20"/>
                <w:szCs w:val="20"/>
              </w:rPr>
              <w:t>含水二酸化ケイ素</w:t>
            </w:r>
            <w:r w:rsidR="00371575" w:rsidRPr="00F20BD7">
              <w:rPr>
                <w:rFonts w:hint="eastAsia"/>
                <w:color w:val="000000"/>
                <w:sz w:val="20"/>
                <w:szCs w:val="20"/>
              </w:rPr>
              <w:t>、</w:t>
            </w:r>
            <w:r w:rsidRPr="00F20BD7">
              <w:rPr>
                <w:rFonts w:hint="eastAsia"/>
                <w:color w:val="000000"/>
                <w:sz w:val="20"/>
                <w:szCs w:val="20"/>
              </w:rPr>
              <w:t>トウモロコシデンプン</w:t>
            </w:r>
            <w:r w:rsidR="00371575" w:rsidRPr="00F20BD7">
              <w:rPr>
                <w:rFonts w:hint="eastAsia"/>
                <w:color w:val="000000"/>
                <w:sz w:val="20"/>
                <w:szCs w:val="20"/>
              </w:rPr>
              <w:t>、</w:t>
            </w:r>
            <w:r w:rsidRPr="00F20BD7">
              <w:rPr>
                <w:rFonts w:hint="eastAsia"/>
                <w:color w:val="000000"/>
                <w:sz w:val="20"/>
                <w:szCs w:val="20"/>
              </w:rPr>
              <w:t>アスパルテーム（L-フェニルアラニン化合物）</w:t>
            </w:r>
            <w:r w:rsidR="00371575" w:rsidRPr="00F20BD7">
              <w:rPr>
                <w:rFonts w:hint="eastAsia"/>
                <w:color w:val="000000"/>
                <w:sz w:val="20"/>
                <w:szCs w:val="20"/>
              </w:rPr>
              <w:t>、</w:t>
            </w:r>
            <w:r w:rsidRPr="00F20BD7">
              <w:rPr>
                <w:rFonts w:hint="eastAsia"/>
                <w:color w:val="000000"/>
                <w:sz w:val="20"/>
                <w:szCs w:val="20"/>
              </w:rPr>
              <w:t>香料</w:t>
            </w:r>
            <w:r w:rsidR="00371575" w:rsidRPr="00F20BD7">
              <w:rPr>
                <w:rFonts w:hint="eastAsia"/>
                <w:color w:val="000000"/>
                <w:sz w:val="20"/>
                <w:szCs w:val="20"/>
              </w:rPr>
              <w:t>、</w:t>
            </w:r>
            <w:r w:rsidRPr="00F20BD7">
              <w:rPr>
                <w:rFonts w:hint="eastAsia"/>
                <w:color w:val="000000"/>
                <w:sz w:val="20"/>
                <w:szCs w:val="20"/>
              </w:rPr>
              <w:t>アラビアガム</w:t>
            </w:r>
            <w:r w:rsidR="00371575" w:rsidRPr="00F20BD7">
              <w:rPr>
                <w:rFonts w:hint="eastAsia"/>
                <w:color w:val="000000"/>
                <w:sz w:val="20"/>
                <w:szCs w:val="20"/>
              </w:rPr>
              <w:t>、</w:t>
            </w:r>
            <w:r w:rsidRPr="00F20BD7">
              <w:rPr>
                <w:rFonts w:hint="eastAsia"/>
                <w:color w:val="000000"/>
                <w:sz w:val="20"/>
                <w:szCs w:val="20"/>
              </w:rPr>
              <w:t>デキストリン</w:t>
            </w:r>
            <w:r w:rsidR="00371575" w:rsidRPr="00F20BD7">
              <w:rPr>
                <w:rFonts w:hint="eastAsia"/>
                <w:color w:val="000000"/>
                <w:sz w:val="20"/>
                <w:szCs w:val="20"/>
              </w:rPr>
              <w:t>、</w:t>
            </w:r>
            <w:r w:rsidRPr="00F20BD7">
              <w:rPr>
                <w:rFonts w:hint="eastAsia"/>
                <w:color w:val="000000"/>
                <w:sz w:val="20"/>
                <w:szCs w:val="20"/>
              </w:rPr>
              <w:t>ステアリン酸</w:t>
            </w:r>
            <w:r w:rsidR="00BB60A0" w:rsidRPr="00F20BD7">
              <w:rPr>
                <w:rFonts w:hint="eastAsia"/>
                <w:color w:val="000000"/>
                <w:sz w:val="20"/>
                <w:szCs w:val="20"/>
              </w:rPr>
              <w:t>マグネシウム</w:t>
            </w:r>
            <w:r w:rsidR="00371575" w:rsidRPr="00F20BD7">
              <w:rPr>
                <w:rFonts w:hint="eastAsia"/>
                <w:color w:val="000000"/>
                <w:sz w:val="20"/>
                <w:szCs w:val="20"/>
              </w:rPr>
              <w:t>、</w:t>
            </w:r>
            <w:r w:rsidRPr="00F20BD7">
              <w:rPr>
                <w:rFonts w:hint="eastAsia"/>
                <w:color w:val="000000"/>
                <w:sz w:val="20"/>
                <w:szCs w:val="20"/>
              </w:rPr>
              <w:t>軽質無水ケイ酸</w:t>
            </w:r>
            <w:r w:rsidR="00371575" w:rsidRPr="00F20BD7">
              <w:rPr>
                <w:rFonts w:hint="eastAsia"/>
                <w:color w:val="000000"/>
                <w:sz w:val="20"/>
                <w:szCs w:val="20"/>
              </w:rPr>
              <w:t>、</w:t>
            </w:r>
            <w:r w:rsidRPr="00F20BD7">
              <w:rPr>
                <w:rFonts w:hint="eastAsia"/>
                <w:color w:val="000000"/>
                <w:sz w:val="20"/>
                <w:szCs w:val="20"/>
              </w:rPr>
              <w:t>その他3成分</w:t>
            </w:r>
          </w:p>
        </w:tc>
        <w:tc>
          <w:tcPr>
            <w:tcW w:w="4500" w:type="dxa"/>
            <w:shd w:val="clear" w:color="auto" w:fill="auto"/>
          </w:tcPr>
          <w:p w14:paraId="48D55C30" w14:textId="11A9D991" w:rsidR="00727F3C" w:rsidRPr="00F20BD7" w:rsidRDefault="00727F3C" w:rsidP="005C710B">
            <w:pPr>
              <w:spacing w:line="280" w:lineRule="exact"/>
              <w:rPr>
                <w:color w:val="000000"/>
                <w:sz w:val="18"/>
                <w:szCs w:val="18"/>
              </w:rPr>
            </w:pPr>
          </w:p>
        </w:tc>
      </w:tr>
    </w:tbl>
    <w:p w14:paraId="460AB297" w14:textId="77777777" w:rsidR="0066681C" w:rsidRPr="00F20BD7" w:rsidRDefault="0066681C" w:rsidP="005C710B">
      <w:pPr>
        <w:rPr>
          <w:color w:val="000000"/>
        </w:rPr>
      </w:pPr>
    </w:p>
    <w:p w14:paraId="23722B5D" w14:textId="77777777" w:rsidR="00327A20" w:rsidRPr="00F20BD7" w:rsidRDefault="00327A20" w:rsidP="005C710B">
      <w:pPr>
        <w:rPr>
          <w:color w:val="000000"/>
        </w:rPr>
      </w:pPr>
    </w:p>
    <w:p w14:paraId="6DF666D3" w14:textId="77777777" w:rsidR="00327A20" w:rsidRPr="00F20BD7" w:rsidRDefault="00327A20" w:rsidP="007955B6">
      <w:pPr>
        <w:spacing w:line="160" w:lineRule="exact"/>
        <w:rPr>
          <w:color w:val="00000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73"/>
        <w:gridCol w:w="1481"/>
        <w:gridCol w:w="1482"/>
        <w:gridCol w:w="1482"/>
        <w:gridCol w:w="1482"/>
      </w:tblGrid>
      <w:tr w:rsidR="00327A20" w:rsidRPr="00F20BD7" w14:paraId="789F34F2" w14:textId="77777777" w:rsidTr="00717A5E">
        <w:tc>
          <w:tcPr>
            <w:tcW w:w="1548" w:type="dxa"/>
            <w:vMerge w:val="restart"/>
            <w:shd w:val="clear" w:color="auto" w:fill="auto"/>
          </w:tcPr>
          <w:p w14:paraId="20D396E7"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lastRenderedPageBreak/>
              <w:t>製剤の性状</w:t>
            </w:r>
          </w:p>
        </w:tc>
        <w:tc>
          <w:tcPr>
            <w:tcW w:w="3073" w:type="dxa"/>
            <w:shd w:val="clear" w:color="auto" w:fill="auto"/>
          </w:tcPr>
          <w:p w14:paraId="7050E545" w14:textId="77777777" w:rsidR="00327A20" w:rsidRPr="00F20BD7" w:rsidRDefault="00327A20" w:rsidP="005C710B">
            <w:pPr>
              <w:spacing w:line="280" w:lineRule="exact"/>
              <w:rPr>
                <w:color w:val="000000"/>
                <w:sz w:val="20"/>
                <w:szCs w:val="20"/>
              </w:rPr>
            </w:pPr>
          </w:p>
        </w:tc>
        <w:tc>
          <w:tcPr>
            <w:tcW w:w="1481" w:type="dxa"/>
            <w:shd w:val="clear" w:color="auto" w:fill="auto"/>
            <w:vAlign w:val="center"/>
          </w:tcPr>
          <w:p w14:paraId="6A788199"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直径（mm）</w:t>
            </w:r>
          </w:p>
        </w:tc>
        <w:tc>
          <w:tcPr>
            <w:tcW w:w="1482" w:type="dxa"/>
            <w:shd w:val="clear" w:color="auto" w:fill="auto"/>
            <w:vAlign w:val="center"/>
          </w:tcPr>
          <w:p w14:paraId="2C10BC66"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重量（mg）</w:t>
            </w:r>
          </w:p>
        </w:tc>
        <w:tc>
          <w:tcPr>
            <w:tcW w:w="1482" w:type="dxa"/>
            <w:shd w:val="clear" w:color="auto" w:fill="auto"/>
            <w:vAlign w:val="center"/>
          </w:tcPr>
          <w:p w14:paraId="19186B86"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厚さ（mm）</w:t>
            </w:r>
          </w:p>
        </w:tc>
        <w:tc>
          <w:tcPr>
            <w:tcW w:w="1482" w:type="dxa"/>
            <w:shd w:val="clear" w:color="auto" w:fill="auto"/>
            <w:vAlign w:val="center"/>
          </w:tcPr>
          <w:p w14:paraId="58E1BEAF"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識別コード・</w:t>
            </w:r>
          </w:p>
          <w:p w14:paraId="675D1298"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本体表示</w:t>
            </w:r>
          </w:p>
        </w:tc>
      </w:tr>
      <w:tr w:rsidR="00327A20" w:rsidRPr="00F20BD7" w14:paraId="15A6D93F" w14:textId="77777777" w:rsidTr="00717A5E">
        <w:trPr>
          <w:trHeight w:val="1062"/>
        </w:trPr>
        <w:tc>
          <w:tcPr>
            <w:tcW w:w="1548" w:type="dxa"/>
            <w:vMerge/>
            <w:shd w:val="clear" w:color="auto" w:fill="auto"/>
          </w:tcPr>
          <w:p w14:paraId="0EBF1F0E" w14:textId="77777777" w:rsidR="00327A20" w:rsidRPr="00F20BD7" w:rsidRDefault="00327A20" w:rsidP="005C710B">
            <w:pPr>
              <w:spacing w:line="280" w:lineRule="exact"/>
              <w:jc w:val="center"/>
              <w:rPr>
                <w:color w:val="000000"/>
                <w:sz w:val="20"/>
                <w:szCs w:val="20"/>
              </w:rPr>
            </w:pPr>
          </w:p>
        </w:tc>
        <w:tc>
          <w:tcPr>
            <w:tcW w:w="3073" w:type="dxa"/>
            <w:shd w:val="clear" w:color="auto" w:fill="auto"/>
          </w:tcPr>
          <w:p w14:paraId="5517085E" w14:textId="77777777" w:rsidR="00327A20" w:rsidRPr="00F20BD7" w:rsidRDefault="00327A20" w:rsidP="005C710B">
            <w:pPr>
              <w:spacing w:line="280" w:lineRule="exact"/>
              <w:rPr>
                <w:color w:val="000000"/>
                <w:sz w:val="20"/>
                <w:szCs w:val="20"/>
              </w:rPr>
            </w:pPr>
            <w:r w:rsidRPr="00F20BD7">
              <w:rPr>
                <w:rFonts w:hint="eastAsia"/>
                <w:color w:val="000000"/>
                <w:sz w:val="20"/>
                <w:szCs w:val="20"/>
              </w:rPr>
              <w:t>ランソプラゾールOD錠15mg「トーワ」</w:t>
            </w:r>
          </w:p>
          <w:p w14:paraId="6FA8E566" w14:textId="77777777" w:rsidR="00327A20" w:rsidRPr="00F20BD7" w:rsidRDefault="00327A20" w:rsidP="005C710B">
            <w:pPr>
              <w:spacing w:line="280" w:lineRule="exact"/>
              <w:rPr>
                <w:color w:val="000000"/>
                <w:sz w:val="20"/>
                <w:szCs w:val="20"/>
              </w:rPr>
            </w:pPr>
            <w:r w:rsidRPr="00F20BD7">
              <w:rPr>
                <w:rFonts w:hint="eastAsia"/>
                <w:color w:val="000000"/>
                <w:sz w:val="20"/>
                <w:szCs w:val="20"/>
              </w:rPr>
              <w:t>白色～帯黄白色の素錠で赤橙色～暗褐色の斑点がある。</w:t>
            </w:r>
          </w:p>
          <w:p w14:paraId="3D755F6F" w14:textId="77777777" w:rsidR="00327A20" w:rsidRPr="00F20BD7" w:rsidRDefault="00327A20" w:rsidP="005C710B">
            <w:pPr>
              <w:spacing w:line="280" w:lineRule="exact"/>
              <w:rPr>
                <w:color w:val="000000"/>
                <w:sz w:val="20"/>
                <w:szCs w:val="20"/>
              </w:rPr>
            </w:pPr>
            <w:r w:rsidRPr="00F20BD7">
              <w:rPr>
                <w:rFonts w:hint="eastAsia"/>
                <w:color w:val="000000"/>
                <w:sz w:val="20"/>
                <w:szCs w:val="20"/>
              </w:rPr>
              <w:t>（</w:t>
            </w:r>
            <w:r w:rsidRPr="00F20BD7">
              <w:rPr>
                <w:rFonts w:hint="eastAsia"/>
                <w:color w:val="000000"/>
                <w:spacing w:val="-8"/>
                <w:sz w:val="20"/>
                <w:szCs w:val="20"/>
              </w:rPr>
              <w:t>腸溶性の粒を含む口腔内崩壊錠</w:t>
            </w:r>
            <w:r w:rsidRPr="00F20BD7">
              <w:rPr>
                <w:rFonts w:hint="eastAsia"/>
                <w:color w:val="000000"/>
                <w:sz w:val="20"/>
                <w:szCs w:val="20"/>
              </w:rPr>
              <w:t>）</w:t>
            </w:r>
          </w:p>
        </w:tc>
        <w:tc>
          <w:tcPr>
            <w:tcW w:w="1481" w:type="dxa"/>
            <w:shd w:val="clear" w:color="auto" w:fill="auto"/>
            <w:vAlign w:val="center"/>
          </w:tcPr>
          <w:p w14:paraId="5ADAF605" w14:textId="77777777" w:rsidR="00327A20" w:rsidRPr="00F20BD7" w:rsidRDefault="004B298C" w:rsidP="00717A5E">
            <w:pPr>
              <w:jc w:val="center"/>
              <w:rPr>
                <w:color w:val="000000"/>
                <w:sz w:val="20"/>
                <w:szCs w:val="20"/>
              </w:rPr>
            </w:pPr>
            <w:r>
              <w:rPr>
                <w:color w:val="000000"/>
                <w:sz w:val="20"/>
                <w:szCs w:val="20"/>
              </w:rPr>
              <w:pict w14:anchorId="29406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5.25pt">
                  <v:imagedata r:id="rId8" o:title=""/>
                </v:shape>
              </w:pict>
            </w:r>
          </w:p>
          <w:p w14:paraId="1D1D0FB6" w14:textId="77777777" w:rsidR="00327A20" w:rsidRPr="00F20BD7" w:rsidRDefault="00327A20" w:rsidP="00717A5E">
            <w:pPr>
              <w:jc w:val="center"/>
              <w:rPr>
                <w:color w:val="000000"/>
                <w:sz w:val="20"/>
                <w:szCs w:val="20"/>
              </w:rPr>
            </w:pPr>
            <w:r w:rsidRPr="00F20BD7">
              <w:rPr>
                <w:rFonts w:hint="eastAsia"/>
                <w:color w:val="000000"/>
                <w:sz w:val="20"/>
                <w:szCs w:val="20"/>
              </w:rPr>
              <w:t>9.0</w:t>
            </w:r>
          </w:p>
        </w:tc>
        <w:tc>
          <w:tcPr>
            <w:tcW w:w="1482" w:type="dxa"/>
            <w:shd w:val="clear" w:color="auto" w:fill="auto"/>
            <w:vAlign w:val="center"/>
          </w:tcPr>
          <w:p w14:paraId="7EF07030" w14:textId="77777777" w:rsidR="00327A20" w:rsidRPr="00F20BD7" w:rsidRDefault="004B298C" w:rsidP="00717A5E">
            <w:pPr>
              <w:jc w:val="center"/>
              <w:rPr>
                <w:color w:val="000000"/>
                <w:sz w:val="20"/>
                <w:szCs w:val="20"/>
              </w:rPr>
            </w:pPr>
            <w:r>
              <w:rPr>
                <w:color w:val="000000"/>
                <w:sz w:val="20"/>
                <w:szCs w:val="20"/>
              </w:rPr>
              <w:pict w14:anchorId="27F97226">
                <v:shape id="_x0000_i1026" type="#_x0000_t75" style="width:35.25pt;height:35.25pt">
                  <v:imagedata r:id="rId8" o:title=""/>
                </v:shape>
              </w:pict>
            </w:r>
          </w:p>
          <w:p w14:paraId="690CCEAE" w14:textId="77777777" w:rsidR="00327A20" w:rsidRPr="00F20BD7" w:rsidRDefault="00327A20" w:rsidP="00717A5E">
            <w:pPr>
              <w:jc w:val="center"/>
              <w:rPr>
                <w:color w:val="000000"/>
                <w:sz w:val="20"/>
                <w:szCs w:val="20"/>
              </w:rPr>
            </w:pPr>
            <w:r w:rsidRPr="00F20BD7">
              <w:rPr>
                <w:rFonts w:hint="eastAsia"/>
                <w:color w:val="000000"/>
                <w:sz w:val="20"/>
                <w:szCs w:val="20"/>
              </w:rPr>
              <w:t>300</w:t>
            </w:r>
          </w:p>
        </w:tc>
        <w:tc>
          <w:tcPr>
            <w:tcW w:w="1482" w:type="dxa"/>
            <w:shd w:val="clear" w:color="auto" w:fill="auto"/>
            <w:vAlign w:val="center"/>
          </w:tcPr>
          <w:p w14:paraId="2B61E31F" w14:textId="77777777" w:rsidR="00327A20" w:rsidRPr="00F20BD7" w:rsidRDefault="004B298C" w:rsidP="00717A5E">
            <w:pPr>
              <w:spacing w:line="0" w:lineRule="atLeast"/>
              <w:jc w:val="center"/>
              <w:rPr>
                <w:color w:val="000000"/>
                <w:sz w:val="20"/>
                <w:szCs w:val="20"/>
              </w:rPr>
            </w:pPr>
            <w:r>
              <w:rPr>
                <w:color w:val="000000"/>
                <w:sz w:val="20"/>
                <w:szCs w:val="20"/>
              </w:rPr>
              <w:pict w14:anchorId="279CEB9B">
                <v:shape id="_x0000_i1027" type="#_x0000_t75" style="width:36pt;height:43.5pt">
                  <v:imagedata r:id="rId9" o:title=""/>
                </v:shape>
              </w:pict>
            </w:r>
          </w:p>
          <w:p w14:paraId="6552E40B" w14:textId="77777777" w:rsidR="00327A20" w:rsidRPr="00F20BD7" w:rsidRDefault="00327A20" w:rsidP="00717A5E">
            <w:pPr>
              <w:spacing w:line="0" w:lineRule="atLeast"/>
              <w:jc w:val="center"/>
              <w:rPr>
                <w:color w:val="000000"/>
                <w:sz w:val="20"/>
                <w:szCs w:val="20"/>
              </w:rPr>
            </w:pPr>
            <w:r w:rsidRPr="00F20BD7">
              <w:rPr>
                <w:rFonts w:hint="eastAsia"/>
                <w:color w:val="000000"/>
                <w:sz w:val="20"/>
                <w:szCs w:val="20"/>
              </w:rPr>
              <w:t>4.7</w:t>
            </w:r>
          </w:p>
        </w:tc>
        <w:tc>
          <w:tcPr>
            <w:tcW w:w="1482" w:type="dxa"/>
            <w:shd w:val="clear" w:color="auto" w:fill="auto"/>
            <w:vAlign w:val="center"/>
          </w:tcPr>
          <w:p w14:paraId="38035449"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ランソプラゾール O</w:t>
            </w:r>
            <w:r w:rsidRPr="00F20BD7">
              <w:rPr>
                <w:color w:val="000000"/>
                <w:sz w:val="20"/>
                <w:szCs w:val="20"/>
              </w:rPr>
              <w:t>D15</w:t>
            </w:r>
          </w:p>
          <w:p w14:paraId="72C549A3"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トーワ</w:t>
            </w:r>
          </w:p>
        </w:tc>
      </w:tr>
      <w:tr w:rsidR="00327A20" w:rsidRPr="00F20BD7" w14:paraId="03162190" w14:textId="77777777" w:rsidTr="00717A5E">
        <w:trPr>
          <w:trHeight w:val="70"/>
        </w:trPr>
        <w:tc>
          <w:tcPr>
            <w:tcW w:w="1548" w:type="dxa"/>
            <w:vMerge/>
            <w:shd w:val="clear" w:color="auto" w:fill="auto"/>
          </w:tcPr>
          <w:p w14:paraId="3CE8F012" w14:textId="77777777" w:rsidR="00327A20" w:rsidRPr="00F20BD7" w:rsidRDefault="00327A20" w:rsidP="005C710B">
            <w:pPr>
              <w:spacing w:line="280" w:lineRule="exact"/>
              <w:jc w:val="center"/>
              <w:rPr>
                <w:color w:val="000000"/>
                <w:sz w:val="20"/>
                <w:szCs w:val="20"/>
              </w:rPr>
            </w:pPr>
          </w:p>
        </w:tc>
        <w:tc>
          <w:tcPr>
            <w:tcW w:w="3073" w:type="dxa"/>
            <w:shd w:val="clear" w:color="auto" w:fill="auto"/>
          </w:tcPr>
          <w:p w14:paraId="016F0830" w14:textId="77777777" w:rsidR="004B298C" w:rsidRDefault="004B298C" w:rsidP="004B298C">
            <w:pPr>
              <w:widowControl/>
              <w:jc w:val="left"/>
              <w:rPr>
                <w:rFonts w:hAnsi="ＭＳ ゴシック" w:cs="ＭＳ Ｐゴシック"/>
                <w:color w:val="000000"/>
                <w:kern w:val="0"/>
                <w:sz w:val="20"/>
                <w:szCs w:val="20"/>
              </w:rPr>
            </w:pPr>
            <w:r>
              <w:rPr>
                <w:rFonts w:hAnsi="ＭＳ ゴシック" w:cs="ＭＳ Ｐゴシック" w:hint="eastAsia"/>
                <w:color w:val="000000"/>
                <w:kern w:val="0"/>
                <w:sz w:val="20"/>
                <w:szCs w:val="20"/>
              </w:rPr>
              <w:t>標準品</w:t>
            </w:r>
          </w:p>
          <w:p w14:paraId="30585709" w14:textId="77777777" w:rsidR="00327A20" w:rsidRDefault="00327A20" w:rsidP="005C710B">
            <w:pPr>
              <w:spacing w:line="280" w:lineRule="exact"/>
              <w:rPr>
                <w:color w:val="000000"/>
                <w:sz w:val="20"/>
                <w:szCs w:val="20"/>
              </w:rPr>
            </w:pPr>
          </w:p>
          <w:p w14:paraId="543AE946" w14:textId="22805562" w:rsidR="004B298C" w:rsidRPr="00F20BD7" w:rsidRDefault="004B298C" w:rsidP="005C710B">
            <w:pPr>
              <w:spacing w:line="280" w:lineRule="exact"/>
              <w:rPr>
                <w:rFonts w:hint="eastAsia"/>
                <w:color w:val="000000"/>
                <w:sz w:val="20"/>
                <w:szCs w:val="20"/>
              </w:rPr>
            </w:pPr>
          </w:p>
        </w:tc>
        <w:tc>
          <w:tcPr>
            <w:tcW w:w="1481" w:type="dxa"/>
            <w:shd w:val="clear" w:color="auto" w:fill="auto"/>
            <w:vAlign w:val="center"/>
          </w:tcPr>
          <w:p w14:paraId="60D8B3B4" w14:textId="65D494F1" w:rsidR="00327A20" w:rsidRPr="00F20BD7" w:rsidRDefault="00327A20" w:rsidP="00717A5E">
            <w:pPr>
              <w:jc w:val="center"/>
              <w:rPr>
                <w:color w:val="000000"/>
                <w:sz w:val="20"/>
                <w:szCs w:val="20"/>
              </w:rPr>
            </w:pPr>
          </w:p>
        </w:tc>
        <w:tc>
          <w:tcPr>
            <w:tcW w:w="1482" w:type="dxa"/>
            <w:shd w:val="clear" w:color="auto" w:fill="auto"/>
            <w:vAlign w:val="center"/>
          </w:tcPr>
          <w:p w14:paraId="75EE524F" w14:textId="4266338E" w:rsidR="00327A20" w:rsidRPr="00F20BD7" w:rsidRDefault="00327A20" w:rsidP="00717A5E">
            <w:pPr>
              <w:jc w:val="center"/>
              <w:rPr>
                <w:color w:val="000000"/>
                <w:sz w:val="20"/>
                <w:szCs w:val="20"/>
              </w:rPr>
            </w:pPr>
          </w:p>
        </w:tc>
        <w:tc>
          <w:tcPr>
            <w:tcW w:w="1482" w:type="dxa"/>
            <w:shd w:val="clear" w:color="auto" w:fill="auto"/>
            <w:vAlign w:val="center"/>
          </w:tcPr>
          <w:p w14:paraId="59D5A45B" w14:textId="71AAD97B" w:rsidR="00327A20" w:rsidRPr="00F20BD7" w:rsidRDefault="00327A20" w:rsidP="00717A5E">
            <w:pPr>
              <w:jc w:val="center"/>
              <w:rPr>
                <w:color w:val="000000"/>
                <w:sz w:val="20"/>
                <w:szCs w:val="20"/>
              </w:rPr>
            </w:pPr>
          </w:p>
        </w:tc>
        <w:tc>
          <w:tcPr>
            <w:tcW w:w="1482" w:type="dxa"/>
            <w:shd w:val="clear" w:color="auto" w:fill="auto"/>
            <w:vAlign w:val="center"/>
          </w:tcPr>
          <w:p w14:paraId="740F1E9B" w14:textId="01108429" w:rsidR="00327A20" w:rsidRPr="00F20BD7" w:rsidRDefault="00327A20" w:rsidP="00717A5E">
            <w:pPr>
              <w:jc w:val="center"/>
              <w:rPr>
                <w:color w:val="000000"/>
                <w:sz w:val="20"/>
                <w:szCs w:val="20"/>
              </w:rPr>
            </w:pPr>
          </w:p>
        </w:tc>
      </w:tr>
      <w:tr w:rsidR="00327A20" w:rsidRPr="00F20BD7" w14:paraId="59E78DC5" w14:textId="77777777" w:rsidTr="00717A5E">
        <w:trPr>
          <w:trHeight w:val="4956"/>
        </w:trPr>
        <w:tc>
          <w:tcPr>
            <w:tcW w:w="1548" w:type="dxa"/>
            <w:shd w:val="clear" w:color="auto" w:fill="auto"/>
          </w:tcPr>
          <w:p w14:paraId="03125188"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標準品との</w:t>
            </w:r>
          </w:p>
          <w:p w14:paraId="70CE7512"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同　等　性</w:t>
            </w:r>
          </w:p>
        </w:tc>
        <w:tc>
          <w:tcPr>
            <w:tcW w:w="9000" w:type="dxa"/>
            <w:gridSpan w:val="5"/>
            <w:shd w:val="clear" w:color="auto" w:fill="auto"/>
          </w:tcPr>
          <w:p w14:paraId="3B6E19E3" w14:textId="77777777" w:rsidR="00327A20" w:rsidRPr="00F20BD7" w:rsidRDefault="00327A20" w:rsidP="005C710B">
            <w:pPr>
              <w:spacing w:line="280" w:lineRule="exact"/>
              <w:rPr>
                <w:color w:val="000000"/>
                <w:sz w:val="20"/>
                <w:szCs w:val="20"/>
              </w:rPr>
            </w:pPr>
            <w:r w:rsidRPr="00F20BD7">
              <w:rPr>
                <w:rFonts w:hint="eastAsia"/>
                <w:color w:val="000000"/>
                <w:sz w:val="20"/>
                <w:szCs w:val="20"/>
              </w:rPr>
              <w:t>ランソプラゾールOD錠15mg「トーワ」は、「日局」溶出試験法（パドル法）により試験を行い、ランソプラゾールOD錠30mg「トーワ」と溶出挙動が等しく生物学的に同等とみなされた。</w:t>
            </w:r>
          </w:p>
          <w:p w14:paraId="09E3F076" w14:textId="77777777" w:rsidR="00327A20" w:rsidRPr="00F20BD7" w:rsidRDefault="00327A20" w:rsidP="005C710B">
            <w:pPr>
              <w:spacing w:line="280" w:lineRule="exact"/>
              <w:rPr>
                <w:color w:val="000000"/>
                <w:sz w:val="20"/>
                <w:szCs w:val="20"/>
              </w:rPr>
            </w:pPr>
            <w:r w:rsidRPr="00F20BD7">
              <w:rPr>
                <w:rFonts w:hint="eastAsia"/>
                <w:color w:val="000000"/>
                <w:sz w:val="20"/>
                <w:szCs w:val="20"/>
              </w:rPr>
              <w:t>＜ランソプラゾールOD錠30mg「トーワ」の試験データ＞</w:t>
            </w:r>
          </w:p>
          <w:p w14:paraId="088C8DED" w14:textId="77777777" w:rsidR="00327A20" w:rsidRPr="00F20BD7" w:rsidRDefault="00327A20" w:rsidP="005C710B">
            <w:pPr>
              <w:spacing w:line="280" w:lineRule="exact"/>
              <w:rPr>
                <w:color w:val="000000"/>
                <w:sz w:val="20"/>
                <w:szCs w:val="20"/>
              </w:rPr>
            </w:pPr>
            <w:r w:rsidRPr="00F20BD7">
              <w:rPr>
                <w:rFonts w:hint="eastAsia"/>
                <w:color w:val="000000"/>
                <w:sz w:val="20"/>
                <w:szCs w:val="20"/>
              </w:rPr>
              <w:t>生物学的同等性試験において、標準品と薬物動態が同等と確認された。[社内資料（申請データ）]</w:t>
            </w:r>
          </w:p>
          <w:p w14:paraId="132D7346" w14:textId="77777777" w:rsidR="00327A20" w:rsidRPr="00F20BD7" w:rsidRDefault="004B298C" w:rsidP="00717A5E">
            <w:pPr>
              <w:tabs>
                <w:tab w:val="left" w:pos="4282"/>
              </w:tabs>
              <w:rPr>
                <w:color w:val="000000"/>
                <w:sz w:val="20"/>
                <w:szCs w:val="20"/>
              </w:rPr>
            </w:pPr>
            <w:r>
              <w:rPr>
                <w:color w:val="000000"/>
                <w:sz w:val="20"/>
                <w:szCs w:val="20"/>
              </w:rPr>
              <w:pict w14:anchorId="43AF854C">
                <v:shape id="_x0000_i1032" type="#_x0000_t75" style="width:191.25pt;height:106.5pt">
                  <v:imagedata r:id="rId10" o:title=""/>
                </v:shape>
              </w:pict>
            </w:r>
            <w:r w:rsidR="009A1CA4" w:rsidRPr="00F20BD7">
              <w:rPr>
                <w:rFonts w:hint="eastAsia"/>
                <w:color w:val="000000"/>
                <w:sz w:val="20"/>
                <w:szCs w:val="20"/>
              </w:rPr>
              <w:t xml:space="preserve">　　</w:t>
            </w:r>
            <w:r>
              <w:rPr>
                <w:color w:val="000000"/>
                <w:sz w:val="20"/>
                <w:szCs w:val="20"/>
              </w:rPr>
              <w:pict w14:anchorId="3F9980A9">
                <v:shape id="_x0000_i1033" type="#_x0000_t75" style="width:191.25pt;height:107.25pt">
                  <v:imagedata r:id="rId11" o:title=""/>
                </v:shape>
              </w:pict>
            </w:r>
          </w:p>
          <w:p w14:paraId="51AC046B" w14:textId="77777777" w:rsidR="00327A20" w:rsidRPr="00F20BD7" w:rsidRDefault="00327A20" w:rsidP="00717A5E">
            <w:pPr>
              <w:tabs>
                <w:tab w:val="left" w:pos="4282"/>
              </w:tabs>
              <w:rPr>
                <w:color w:val="000000"/>
                <w:sz w:val="20"/>
                <w:szCs w:val="20"/>
              </w:rPr>
            </w:pPr>
            <w:r w:rsidRPr="00F20BD7">
              <w:rPr>
                <w:rFonts w:hint="eastAsia"/>
                <w:color w:val="000000"/>
                <w:sz w:val="20"/>
                <w:szCs w:val="20"/>
              </w:rPr>
              <w:t>血中濃度比較試験（ヒト）</w:t>
            </w:r>
          </w:p>
          <w:p w14:paraId="4F325B5B" w14:textId="77777777" w:rsidR="00327A20" w:rsidRPr="00F20BD7" w:rsidRDefault="004B298C" w:rsidP="00717A5E">
            <w:pPr>
              <w:tabs>
                <w:tab w:val="left" w:pos="5408"/>
              </w:tabs>
              <w:rPr>
                <w:color w:val="000000"/>
                <w:sz w:val="20"/>
                <w:szCs w:val="20"/>
              </w:rPr>
            </w:pPr>
            <w:r>
              <w:rPr>
                <w:color w:val="000000"/>
                <w:sz w:val="20"/>
                <w:szCs w:val="20"/>
              </w:rPr>
              <w:pict w14:anchorId="7EE9BB3E">
                <v:shape id="_x0000_i1034" type="#_x0000_t75" style="width:208.5pt;height:183pt">
                  <v:imagedata r:id="rId12" o:title=""/>
                </v:shape>
              </w:pict>
            </w:r>
            <w:r>
              <w:rPr>
                <w:color w:val="000000"/>
                <w:sz w:val="20"/>
                <w:szCs w:val="20"/>
              </w:rPr>
              <w:pict w14:anchorId="67C13048">
                <v:shape id="_x0000_i1035" type="#_x0000_t75" style="width:208.5pt;height:183pt">
                  <v:imagedata r:id="rId13" o:title=""/>
                </v:shape>
              </w:pict>
            </w:r>
          </w:p>
        </w:tc>
      </w:tr>
      <w:tr w:rsidR="00327A20" w:rsidRPr="00F20BD7" w14:paraId="66047C29" w14:textId="77777777" w:rsidTr="00717A5E">
        <w:trPr>
          <w:trHeight w:val="340"/>
        </w:trPr>
        <w:tc>
          <w:tcPr>
            <w:tcW w:w="1548" w:type="dxa"/>
            <w:shd w:val="clear" w:color="auto" w:fill="auto"/>
            <w:vAlign w:val="center"/>
          </w:tcPr>
          <w:p w14:paraId="2336A4FF"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備　　　考</w:t>
            </w:r>
          </w:p>
        </w:tc>
        <w:tc>
          <w:tcPr>
            <w:tcW w:w="9000" w:type="dxa"/>
            <w:gridSpan w:val="5"/>
            <w:shd w:val="clear" w:color="auto" w:fill="auto"/>
            <w:vAlign w:val="center"/>
          </w:tcPr>
          <w:p w14:paraId="026489BB" w14:textId="77777777" w:rsidR="00327A20" w:rsidRPr="00F20BD7" w:rsidRDefault="00327A20" w:rsidP="00717A5E">
            <w:pPr>
              <w:rPr>
                <w:color w:val="000000"/>
                <w:sz w:val="20"/>
                <w:szCs w:val="20"/>
              </w:rPr>
            </w:pPr>
          </w:p>
        </w:tc>
      </w:tr>
      <w:tr w:rsidR="00327A20" w:rsidRPr="00F20BD7" w14:paraId="1411CDDE" w14:textId="77777777" w:rsidTr="00717A5E">
        <w:trPr>
          <w:trHeight w:val="340"/>
        </w:trPr>
        <w:tc>
          <w:tcPr>
            <w:tcW w:w="1548" w:type="dxa"/>
            <w:shd w:val="clear" w:color="auto" w:fill="auto"/>
            <w:vAlign w:val="center"/>
          </w:tcPr>
          <w:p w14:paraId="551C17B3"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担当者、連絡先</w:t>
            </w:r>
          </w:p>
        </w:tc>
        <w:tc>
          <w:tcPr>
            <w:tcW w:w="9000" w:type="dxa"/>
            <w:gridSpan w:val="5"/>
            <w:shd w:val="clear" w:color="auto" w:fill="auto"/>
            <w:vAlign w:val="center"/>
          </w:tcPr>
          <w:p w14:paraId="31C60099" w14:textId="77777777" w:rsidR="00327A20" w:rsidRPr="00F20BD7" w:rsidRDefault="00327A20" w:rsidP="00717A5E">
            <w:pPr>
              <w:rPr>
                <w:color w:val="000000"/>
                <w:sz w:val="20"/>
                <w:szCs w:val="20"/>
              </w:rPr>
            </w:pPr>
          </w:p>
        </w:tc>
      </w:tr>
    </w:tbl>
    <w:p w14:paraId="0A1380CA" w14:textId="77777777" w:rsidR="00327A20" w:rsidRPr="00F20BD7" w:rsidRDefault="00327A20" w:rsidP="007955B6">
      <w:pPr>
        <w:spacing w:line="160" w:lineRule="exact"/>
        <w:rPr>
          <w:color w:val="000000"/>
        </w:rPr>
      </w:pPr>
    </w:p>
    <w:sectPr w:rsidR="00327A20" w:rsidRPr="00F20BD7" w:rsidSect="00175F9F">
      <w:pgSz w:w="11906" w:h="16838" w:code="9"/>
      <w:pgMar w:top="851" w:right="851" w:bottom="851" w:left="851" w:header="851" w:footer="992" w:gutter="0"/>
      <w:cols w:space="425"/>
      <w:docGrid w:type="linesAndChars" w:linePitch="292"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E782" w14:textId="77777777" w:rsidR="00191BD7" w:rsidRDefault="00191BD7" w:rsidP="00293DD5">
      <w:r>
        <w:separator/>
      </w:r>
    </w:p>
  </w:endnote>
  <w:endnote w:type="continuationSeparator" w:id="0">
    <w:p w14:paraId="0A84C74B" w14:textId="77777777" w:rsidR="00191BD7" w:rsidRDefault="00191BD7" w:rsidP="0029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oGoB101-Bold-Identity-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Ryumin-regular-Identity-H">
    <w:altName w:val="游ゴシック"/>
    <w:panose1 w:val="00000000000000000000"/>
    <w:charset w:val="80"/>
    <w:family w:val="auto"/>
    <w:notTrueType/>
    <w:pitch w:val="default"/>
    <w:sig w:usb0="00000001" w:usb1="08070000" w:usb2="00000010" w:usb3="00000000" w:csb0="00020000" w:csb1="00000000"/>
  </w:font>
  <w:font w:name="PifontUt1">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369C" w14:textId="77777777" w:rsidR="00191BD7" w:rsidRDefault="00191BD7" w:rsidP="00293DD5">
      <w:r>
        <w:separator/>
      </w:r>
    </w:p>
  </w:footnote>
  <w:footnote w:type="continuationSeparator" w:id="0">
    <w:p w14:paraId="6D119C93" w14:textId="77777777" w:rsidR="00191BD7" w:rsidRDefault="00191BD7" w:rsidP="00293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4B3"/>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A346ED"/>
    <w:multiLevelType w:val="hybridMultilevel"/>
    <w:tmpl w:val="DB62E16C"/>
    <w:lvl w:ilvl="0" w:tplc="34F4ED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255B3"/>
    <w:multiLevelType w:val="hybridMultilevel"/>
    <w:tmpl w:val="5A62EB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0D7927"/>
    <w:multiLevelType w:val="hybridMultilevel"/>
    <w:tmpl w:val="2F4AA6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C53860"/>
    <w:multiLevelType w:val="hybridMultilevel"/>
    <w:tmpl w:val="670EF59E"/>
    <w:lvl w:ilvl="0" w:tplc="705AA1B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1C57BB"/>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D572471"/>
    <w:multiLevelType w:val="hybridMultilevel"/>
    <w:tmpl w:val="627C852A"/>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6306ACC"/>
    <w:multiLevelType w:val="hybridMultilevel"/>
    <w:tmpl w:val="1012BF64"/>
    <w:lvl w:ilvl="0" w:tplc="5D6448E0">
      <w:numFmt w:val="bullet"/>
      <w:lvlText w:val="○"/>
      <w:lvlJc w:val="left"/>
      <w:pPr>
        <w:tabs>
          <w:tab w:val="num" w:pos="360"/>
        </w:tabs>
        <w:ind w:left="360" w:hanging="360"/>
      </w:pPr>
      <w:rPr>
        <w:rFonts w:ascii="FutoGoB101-Bold-Identity-H" w:eastAsia="FutoGoB101-Bold-Identity-H" w:hAnsi="Century" w:cs="FutoGoB101-Bold-Identity-H"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C93657B"/>
    <w:multiLevelType w:val="hybridMultilevel"/>
    <w:tmpl w:val="8FF2CBA2"/>
    <w:lvl w:ilvl="0" w:tplc="767049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7399344">
    <w:abstractNumId w:val="2"/>
  </w:num>
  <w:num w:numId="2" w16cid:durableId="668601113">
    <w:abstractNumId w:val="0"/>
  </w:num>
  <w:num w:numId="3" w16cid:durableId="1696617359">
    <w:abstractNumId w:val="3"/>
  </w:num>
  <w:num w:numId="4" w16cid:durableId="1682395462">
    <w:abstractNumId w:val="5"/>
  </w:num>
  <w:num w:numId="5" w16cid:durableId="612369238">
    <w:abstractNumId w:val="6"/>
  </w:num>
  <w:num w:numId="6" w16cid:durableId="700933642">
    <w:abstractNumId w:val="8"/>
  </w:num>
  <w:num w:numId="7" w16cid:durableId="1395084885">
    <w:abstractNumId w:val="4"/>
  </w:num>
  <w:num w:numId="8" w16cid:durableId="1733965946">
    <w:abstractNumId w:val="1"/>
  </w:num>
  <w:num w:numId="9" w16cid:durableId="1680964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4"/>
  <w:drawingGridVerticalSpacing w:val="146"/>
  <w:displayHorizontalDrawingGridEvery w:val="0"/>
  <w:displayVerticalDrawingGridEvery w:val="2"/>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323"/>
    <w:rsid w:val="00006D33"/>
    <w:rsid w:val="000126CD"/>
    <w:rsid w:val="00022CE3"/>
    <w:rsid w:val="000326CB"/>
    <w:rsid w:val="00050BAC"/>
    <w:rsid w:val="00061A85"/>
    <w:rsid w:val="00065285"/>
    <w:rsid w:val="00071EF6"/>
    <w:rsid w:val="000747A8"/>
    <w:rsid w:val="000A40BA"/>
    <w:rsid w:val="000B72F6"/>
    <w:rsid w:val="000D1185"/>
    <w:rsid w:val="000D3791"/>
    <w:rsid w:val="000E2DC2"/>
    <w:rsid w:val="000E3563"/>
    <w:rsid w:val="000E5297"/>
    <w:rsid w:val="000F1F10"/>
    <w:rsid w:val="000F1F66"/>
    <w:rsid w:val="001066E4"/>
    <w:rsid w:val="001120EA"/>
    <w:rsid w:val="001244FE"/>
    <w:rsid w:val="0013395A"/>
    <w:rsid w:val="00141349"/>
    <w:rsid w:val="001619E8"/>
    <w:rsid w:val="00175F9F"/>
    <w:rsid w:val="00191BD7"/>
    <w:rsid w:val="001A201B"/>
    <w:rsid w:val="001C1B31"/>
    <w:rsid w:val="001D2F41"/>
    <w:rsid w:val="001F29D7"/>
    <w:rsid w:val="00212702"/>
    <w:rsid w:val="00220AF7"/>
    <w:rsid w:val="002235DA"/>
    <w:rsid w:val="00234ADD"/>
    <w:rsid w:val="002368E8"/>
    <w:rsid w:val="002408C9"/>
    <w:rsid w:val="00242D21"/>
    <w:rsid w:val="00254980"/>
    <w:rsid w:val="00254DDB"/>
    <w:rsid w:val="00255730"/>
    <w:rsid w:val="00261427"/>
    <w:rsid w:val="00293DD5"/>
    <w:rsid w:val="002965AB"/>
    <w:rsid w:val="002A55F9"/>
    <w:rsid w:val="002B4CAB"/>
    <w:rsid w:val="002B6F7B"/>
    <w:rsid w:val="002C7BFE"/>
    <w:rsid w:val="002D71B7"/>
    <w:rsid w:val="002F031F"/>
    <w:rsid w:val="002F678B"/>
    <w:rsid w:val="00305F4D"/>
    <w:rsid w:val="003113D7"/>
    <w:rsid w:val="00312E0E"/>
    <w:rsid w:val="003167F3"/>
    <w:rsid w:val="003212E1"/>
    <w:rsid w:val="00327A20"/>
    <w:rsid w:val="00332D03"/>
    <w:rsid w:val="00345C48"/>
    <w:rsid w:val="00371575"/>
    <w:rsid w:val="00372867"/>
    <w:rsid w:val="003B6C3B"/>
    <w:rsid w:val="003C0E35"/>
    <w:rsid w:val="003C7FB4"/>
    <w:rsid w:val="003D113D"/>
    <w:rsid w:val="003D1178"/>
    <w:rsid w:val="003D3AB5"/>
    <w:rsid w:val="003E6E56"/>
    <w:rsid w:val="003F25ED"/>
    <w:rsid w:val="003F62E7"/>
    <w:rsid w:val="003F7561"/>
    <w:rsid w:val="00402B67"/>
    <w:rsid w:val="00407787"/>
    <w:rsid w:val="004203A9"/>
    <w:rsid w:val="004210AB"/>
    <w:rsid w:val="00421EAF"/>
    <w:rsid w:val="00442961"/>
    <w:rsid w:val="00442F5C"/>
    <w:rsid w:val="0045299B"/>
    <w:rsid w:val="00462080"/>
    <w:rsid w:val="0049233A"/>
    <w:rsid w:val="00492B06"/>
    <w:rsid w:val="00493D4C"/>
    <w:rsid w:val="004A377A"/>
    <w:rsid w:val="004A7134"/>
    <w:rsid w:val="004B298C"/>
    <w:rsid w:val="004B5CDC"/>
    <w:rsid w:val="004D4F64"/>
    <w:rsid w:val="004E7E0C"/>
    <w:rsid w:val="004F7902"/>
    <w:rsid w:val="004F7F15"/>
    <w:rsid w:val="00501F85"/>
    <w:rsid w:val="00502F73"/>
    <w:rsid w:val="005078EE"/>
    <w:rsid w:val="005176BA"/>
    <w:rsid w:val="005270BF"/>
    <w:rsid w:val="00531A91"/>
    <w:rsid w:val="005440BA"/>
    <w:rsid w:val="005465C9"/>
    <w:rsid w:val="00554BEF"/>
    <w:rsid w:val="00555069"/>
    <w:rsid w:val="00560B32"/>
    <w:rsid w:val="005734CE"/>
    <w:rsid w:val="005875AC"/>
    <w:rsid w:val="00595720"/>
    <w:rsid w:val="005A39A7"/>
    <w:rsid w:val="005B270E"/>
    <w:rsid w:val="005C710B"/>
    <w:rsid w:val="005D3F72"/>
    <w:rsid w:val="005E2479"/>
    <w:rsid w:val="005E5D97"/>
    <w:rsid w:val="005E7871"/>
    <w:rsid w:val="005F675E"/>
    <w:rsid w:val="006008E2"/>
    <w:rsid w:val="00602990"/>
    <w:rsid w:val="0061710B"/>
    <w:rsid w:val="00630578"/>
    <w:rsid w:val="00634E66"/>
    <w:rsid w:val="00640A0B"/>
    <w:rsid w:val="0064334C"/>
    <w:rsid w:val="00652DCB"/>
    <w:rsid w:val="0066681C"/>
    <w:rsid w:val="00681823"/>
    <w:rsid w:val="006821E7"/>
    <w:rsid w:val="006A1F86"/>
    <w:rsid w:val="006A3818"/>
    <w:rsid w:val="006C73B2"/>
    <w:rsid w:val="006D4FDF"/>
    <w:rsid w:val="006E630C"/>
    <w:rsid w:val="006F138D"/>
    <w:rsid w:val="006F1D58"/>
    <w:rsid w:val="006F2F97"/>
    <w:rsid w:val="006F4243"/>
    <w:rsid w:val="006F4A2B"/>
    <w:rsid w:val="00707073"/>
    <w:rsid w:val="00717A5E"/>
    <w:rsid w:val="00724B19"/>
    <w:rsid w:val="00727F3C"/>
    <w:rsid w:val="007314FF"/>
    <w:rsid w:val="00733E94"/>
    <w:rsid w:val="007400B4"/>
    <w:rsid w:val="007426CE"/>
    <w:rsid w:val="00760AD2"/>
    <w:rsid w:val="00761494"/>
    <w:rsid w:val="00765E72"/>
    <w:rsid w:val="007718D7"/>
    <w:rsid w:val="00784EED"/>
    <w:rsid w:val="00791F51"/>
    <w:rsid w:val="007955B6"/>
    <w:rsid w:val="007964DC"/>
    <w:rsid w:val="007A532C"/>
    <w:rsid w:val="007F1C8D"/>
    <w:rsid w:val="007F731B"/>
    <w:rsid w:val="0080739F"/>
    <w:rsid w:val="00813849"/>
    <w:rsid w:val="00814C47"/>
    <w:rsid w:val="00815275"/>
    <w:rsid w:val="00821938"/>
    <w:rsid w:val="0082793A"/>
    <w:rsid w:val="00831D7F"/>
    <w:rsid w:val="008469EC"/>
    <w:rsid w:val="00851CEE"/>
    <w:rsid w:val="00852FEE"/>
    <w:rsid w:val="00860098"/>
    <w:rsid w:val="00864DEE"/>
    <w:rsid w:val="008727DA"/>
    <w:rsid w:val="008812AC"/>
    <w:rsid w:val="00886DB7"/>
    <w:rsid w:val="00891D63"/>
    <w:rsid w:val="00893B73"/>
    <w:rsid w:val="008A3528"/>
    <w:rsid w:val="008B546C"/>
    <w:rsid w:val="008D7323"/>
    <w:rsid w:val="008E221C"/>
    <w:rsid w:val="008E5BFC"/>
    <w:rsid w:val="008F4812"/>
    <w:rsid w:val="009032A7"/>
    <w:rsid w:val="00907818"/>
    <w:rsid w:val="009563ED"/>
    <w:rsid w:val="00963E45"/>
    <w:rsid w:val="00970DEA"/>
    <w:rsid w:val="00994365"/>
    <w:rsid w:val="009A1CA4"/>
    <w:rsid w:val="009A27FE"/>
    <w:rsid w:val="009B0ECE"/>
    <w:rsid w:val="009C3A03"/>
    <w:rsid w:val="009C7432"/>
    <w:rsid w:val="009D0BBD"/>
    <w:rsid w:val="009D40C2"/>
    <w:rsid w:val="009D7F72"/>
    <w:rsid w:val="009E41F6"/>
    <w:rsid w:val="00A03E25"/>
    <w:rsid w:val="00A0427A"/>
    <w:rsid w:val="00A102BF"/>
    <w:rsid w:val="00A1692F"/>
    <w:rsid w:val="00A23266"/>
    <w:rsid w:val="00A3666E"/>
    <w:rsid w:val="00A37BDA"/>
    <w:rsid w:val="00A40208"/>
    <w:rsid w:val="00A46066"/>
    <w:rsid w:val="00A60688"/>
    <w:rsid w:val="00A819EB"/>
    <w:rsid w:val="00A85165"/>
    <w:rsid w:val="00A85ABB"/>
    <w:rsid w:val="00A90E56"/>
    <w:rsid w:val="00A96285"/>
    <w:rsid w:val="00AA11D1"/>
    <w:rsid w:val="00AA47A8"/>
    <w:rsid w:val="00AB09C3"/>
    <w:rsid w:val="00AB2243"/>
    <w:rsid w:val="00AB3991"/>
    <w:rsid w:val="00AC10C7"/>
    <w:rsid w:val="00AD5EA2"/>
    <w:rsid w:val="00AE2108"/>
    <w:rsid w:val="00AF2615"/>
    <w:rsid w:val="00B11971"/>
    <w:rsid w:val="00B13198"/>
    <w:rsid w:val="00B2391D"/>
    <w:rsid w:val="00B37170"/>
    <w:rsid w:val="00B37F65"/>
    <w:rsid w:val="00B468D8"/>
    <w:rsid w:val="00B55372"/>
    <w:rsid w:val="00B65E60"/>
    <w:rsid w:val="00B75220"/>
    <w:rsid w:val="00B777AC"/>
    <w:rsid w:val="00BA0926"/>
    <w:rsid w:val="00BA61AC"/>
    <w:rsid w:val="00BB3404"/>
    <w:rsid w:val="00BB412C"/>
    <w:rsid w:val="00BB60A0"/>
    <w:rsid w:val="00BC3BB7"/>
    <w:rsid w:val="00BC6136"/>
    <w:rsid w:val="00BC782D"/>
    <w:rsid w:val="00BD042B"/>
    <w:rsid w:val="00BD1747"/>
    <w:rsid w:val="00BD1EF2"/>
    <w:rsid w:val="00C0097A"/>
    <w:rsid w:val="00C04EAF"/>
    <w:rsid w:val="00C06615"/>
    <w:rsid w:val="00C16CAF"/>
    <w:rsid w:val="00C21160"/>
    <w:rsid w:val="00C24625"/>
    <w:rsid w:val="00C2643E"/>
    <w:rsid w:val="00C3018D"/>
    <w:rsid w:val="00C33543"/>
    <w:rsid w:val="00C3608D"/>
    <w:rsid w:val="00C36BA2"/>
    <w:rsid w:val="00C4611D"/>
    <w:rsid w:val="00C7154F"/>
    <w:rsid w:val="00C76E6E"/>
    <w:rsid w:val="00C82B78"/>
    <w:rsid w:val="00C85ADF"/>
    <w:rsid w:val="00C9206C"/>
    <w:rsid w:val="00CC616C"/>
    <w:rsid w:val="00CC7AD4"/>
    <w:rsid w:val="00CD0C36"/>
    <w:rsid w:val="00CD4AA3"/>
    <w:rsid w:val="00D02658"/>
    <w:rsid w:val="00D0577D"/>
    <w:rsid w:val="00D1456C"/>
    <w:rsid w:val="00D17D7E"/>
    <w:rsid w:val="00D2247B"/>
    <w:rsid w:val="00D457B9"/>
    <w:rsid w:val="00D56C79"/>
    <w:rsid w:val="00D67154"/>
    <w:rsid w:val="00D70A22"/>
    <w:rsid w:val="00D82643"/>
    <w:rsid w:val="00D96E6D"/>
    <w:rsid w:val="00D97AA5"/>
    <w:rsid w:val="00DA6AE6"/>
    <w:rsid w:val="00DB086C"/>
    <w:rsid w:val="00DB564C"/>
    <w:rsid w:val="00DC2F07"/>
    <w:rsid w:val="00DF1224"/>
    <w:rsid w:val="00E10997"/>
    <w:rsid w:val="00E279AC"/>
    <w:rsid w:val="00E37AB3"/>
    <w:rsid w:val="00E454C3"/>
    <w:rsid w:val="00E4644B"/>
    <w:rsid w:val="00E46BF9"/>
    <w:rsid w:val="00E84960"/>
    <w:rsid w:val="00E86B1A"/>
    <w:rsid w:val="00EB28CC"/>
    <w:rsid w:val="00EB2F36"/>
    <w:rsid w:val="00EC3CE9"/>
    <w:rsid w:val="00ED052B"/>
    <w:rsid w:val="00ED37D0"/>
    <w:rsid w:val="00ED45BE"/>
    <w:rsid w:val="00EE34FB"/>
    <w:rsid w:val="00EE408C"/>
    <w:rsid w:val="00F003E5"/>
    <w:rsid w:val="00F00D84"/>
    <w:rsid w:val="00F20BD7"/>
    <w:rsid w:val="00F307FB"/>
    <w:rsid w:val="00F3549D"/>
    <w:rsid w:val="00F50897"/>
    <w:rsid w:val="00F63482"/>
    <w:rsid w:val="00F67716"/>
    <w:rsid w:val="00F705F6"/>
    <w:rsid w:val="00F8599B"/>
    <w:rsid w:val="00F866F5"/>
    <w:rsid w:val="00F9696D"/>
    <w:rsid w:val="00FB1AF0"/>
    <w:rsid w:val="00FB3ECB"/>
    <w:rsid w:val="00FD00E1"/>
    <w:rsid w:val="00FD35F6"/>
    <w:rsid w:val="00FD4ED4"/>
    <w:rsid w:val="00FE0C90"/>
    <w:rsid w:val="00FE2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69B8AC92"/>
  <w15:chartTrackingRefBased/>
  <w15:docId w15:val="{3557F9E7-001F-436A-B1E0-0C1ECA48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A20"/>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73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7716"/>
    <w:rPr>
      <w:rFonts w:ascii="Arial" w:hAnsi="Arial"/>
      <w:sz w:val="18"/>
      <w:szCs w:val="18"/>
    </w:rPr>
  </w:style>
  <w:style w:type="paragraph" w:styleId="a5">
    <w:name w:val="header"/>
    <w:basedOn w:val="a"/>
    <w:link w:val="a6"/>
    <w:uiPriority w:val="99"/>
    <w:unhideWhenUsed/>
    <w:rsid w:val="00293DD5"/>
    <w:pPr>
      <w:tabs>
        <w:tab w:val="center" w:pos="4252"/>
        <w:tab w:val="right" w:pos="8504"/>
      </w:tabs>
      <w:snapToGrid w:val="0"/>
    </w:pPr>
  </w:style>
  <w:style w:type="character" w:customStyle="1" w:styleId="a6">
    <w:name w:val="ヘッダー (文字)"/>
    <w:link w:val="a5"/>
    <w:uiPriority w:val="99"/>
    <w:rsid w:val="00293DD5"/>
    <w:rPr>
      <w:rFonts w:ascii="ＭＳ ゴシック" w:eastAsia="ＭＳ ゴシック"/>
      <w:kern w:val="2"/>
      <w:sz w:val="21"/>
      <w:szCs w:val="24"/>
    </w:rPr>
  </w:style>
  <w:style w:type="paragraph" w:styleId="a7">
    <w:name w:val="footer"/>
    <w:basedOn w:val="a"/>
    <w:link w:val="a8"/>
    <w:uiPriority w:val="99"/>
    <w:unhideWhenUsed/>
    <w:rsid w:val="00293DD5"/>
    <w:pPr>
      <w:tabs>
        <w:tab w:val="center" w:pos="4252"/>
        <w:tab w:val="right" w:pos="8504"/>
      </w:tabs>
      <w:snapToGrid w:val="0"/>
    </w:pPr>
  </w:style>
  <w:style w:type="character" w:customStyle="1" w:styleId="a8">
    <w:name w:val="フッター (文字)"/>
    <w:link w:val="a7"/>
    <w:uiPriority w:val="99"/>
    <w:rsid w:val="00293DD5"/>
    <w:rPr>
      <w:rFonts w:ascii="ＭＳ ゴシック" w:eastAsia="ＭＳ ゴシック"/>
      <w:kern w:val="2"/>
      <w:sz w:val="21"/>
      <w:szCs w:val="24"/>
    </w:rPr>
  </w:style>
  <w:style w:type="paragraph" w:styleId="a9">
    <w:name w:val="Revision"/>
    <w:hidden/>
    <w:uiPriority w:val="99"/>
    <w:semiHidden/>
    <w:rsid w:val="00D1456C"/>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3663">
      <w:bodyDiv w:val="1"/>
      <w:marLeft w:val="0"/>
      <w:marRight w:val="0"/>
      <w:marTop w:val="0"/>
      <w:marBottom w:val="0"/>
      <w:divBdr>
        <w:top w:val="none" w:sz="0" w:space="0" w:color="auto"/>
        <w:left w:val="none" w:sz="0" w:space="0" w:color="auto"/>
        <w:bottom w:val="none" w:sz="0" w:space="0" w:color="auto"/>
        <w:right w:val="none" w:sz="0" w:space="0" w:color="auto"/>
      </w:divBdr>
      <w:divsChild>
        <w:div w:id="2090614623">
          <w:marLeft w:val="600"/>
          <w:marRight w:val="0"/>
          <w:marTop w:val="0"/>
          <w:marBottom w:val="0"/>
          <w:divBdr>
            <w:top w:val="none" w:sz="0" w:space="0" w:color="auto"/>
            <w:left w:val="none" w:sz="0" w:space="0" w:color="auto"/>
            <w:bottom w:val="none" w:sz="0" w:space="0" w:color="auto"/>
            <w:right w:val="none" w:sz="0" w:space="0" w:color="auto"/>
          </w:divBdr>
        </w:div>
      </w:divsChild>
    </w:div>
    <w:div w:id="996147853">
      <w:bodyDiv w:val="1"/>
      <w:marLeft w:val="0"/>
      <w:marRight w:val="0"/>
      <w:marTop w:val="0"/>
      <w:marBottom w:val="0"/>
      <w:divBdr>
        <w:top w:val="none" w:sz="0" w:space="0" w:color="auto"/>
        <w:left w:val="none" w:sz="0" w:space="0" w:color="auto"/>
        <w:bottom w:val="none" w:sz="0" w:space="0" w:color="auto"/>
        <w:right w:val="none" w:sz="0" w:space="0" w:color="auto"/>
      </w:divBdr>
      <w:divsChild>
        <w:div w:id="511378941">
          <w:marLeft w:val="492"/>
          <w:marRight w:val="0"/>
          <w:marTop w:val="0"/>
          <w:marBottom w:val="0"/>
          <w:divBdr>
            <w:top w:val="none" w:sz="0" w:space="0" w:color="auto"/>
            <w:left w:val="none" w:sz="0" w:space="0" w:color="auto"/>
            <w:bottom w:val="none" w:sz="0" w:space="0" w:color="auto"/>
            <w:right w:val="none" w:sz="0" w:space="0" w:color="auto"/>
          </w:divBdr>
        </w:div>
      </w:divsChild>
    </w:div>
    <w:div w:id="1086993630">
      <w:bodyDiv w:val="1"/>
      <w:marLeft w:val="0"/>
      <w:marRight w:val="0"/>
      <w:marTop w:val="0"/>
      <w:marBottom w:val="0"/>
      <w:divBdr>
        <w:top w:val="none" w:sz="0" w:space="0" w:color="auto"/>
        <w:left w:val="none" w:sz="0" w:space="0" w:color="auto"/>
        <w:bottom w:val="none" w:sz="0" w:space="0" w:color="auto"/>
        <w:right w:val="none" w:sz="0" w:space="0" w:color="auto"/>
      </w:divBdr>
      <w:divsChild>
        <w:div w:id="1055738887">
          <w:marLeft w:val="0"/>
          <w:marRight w:val="0"/>
          <w:marTop w:val="0"/>
          <w:marBottom w:val="0"/>
          <w:divBdr>
            <w:top w:val="none" w:sz="0" w:space="0" w:color="auto"/>
            <w:left w:val="none" w:sz="0" w:space="0" w:color="auto"/>
            <w:bottom w:val="none" w:sz="0" w:space="0" w:color="auto"/>
            <w:right w:val="none" w:sz="0" w:space="0" w:color="auto"/>
          </w:divBdr>
          <w:divsChild>
            <w:div w:id="58602329">
              <w:marLeft w:val="600"/>
              <w:marRight w:val="0"/>
              <w:marTop w:val="0"/>
              <w:marBottom w:val="0"/>
              <w:divBdr>
                <w:top w:val="none" w:sz="0" w:space="0" w:color="auto"/>
                <w:left w:val="none" w:sz="0" w:space="0" w:color="auto"/>
                <w:bottom w:val="none" w:sz="0" w:space="0" w:color="auto"/>
                <w:right w:val="none" w:sz="0" w:space="0" w:color="auto"/>
              </w:divBdr>
            </w:div>
            <w:div w:id="73359443">
              <w:marLeft w:val="600"/>
              <w:marRight w:val="0"/>
              <w:marTop w:val="0"/>
              <w:marBottom w:val="0"/>
              <w:divBdr>
                <w:top w:val="none" w:sz="0" w:space="0" w:color="auto"/>
                <w:left w:val="none" w:sz="0" w:space="0" w:color="auto"/>
                <w:bottom w:val="none" w:sz="0" w:space="0" w:color="auto"/>
                <w:right w:val="none" w:sz="0" w:space="0" w:color="auto"/>
              </w:divBdr>
            </w:div>
            <w:div w:id="972178672">
              <w:marLeft w:val="600"/>
              <w:marRight w:val="0"/>
              <w:marTop w:val="0"/>
              <w:marBottom w:val="0"/>
              <w:divBdr>
                <w:top w:val="none" w:sz="0" w:space="0" w:color="auto"/>
                <w:left w:val="none" w:sz="0" w:space="0" w:color="auto"/>
                <w:bottom w:val="none" w:sz="0" w:space="0" w:color="auto"/>
                <w:right w:val="none" w:sz="0" w:space="0" w:color="auto"/>
              </w:divBdr>
            </w:div>
            <w:div w:id="210364143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07117040">
      <w:bodyDiv w:val="1"/>
      <w:marLeft w:val="0"/>
      <w:marRight w:val="0"/>
      <w:marTop w:val="0"/>
      <w:marBottom w:val="0"/>
      <w:divBdr>
        <w:top w:val="none" w:sz="0" w:space="0" w:color="auto"/>
        <w:left w:val="none" w:sz="0" w:space="0" w:color="auto"/>
        <w:bottom w:val="none" w:sz="0" w:space="0" w:color="auto"/>
        <w:right w:val="none" w:sz="0" w:space="0" w:color="auto"/>
      </w:divBdr>
    </w:div>
    <w:div w:id="1584341693">
      <w:bodyDiv w:val="1"/>
      <w:marLeft w:val="0"/>
      <w:marRight w:val="0"/>
      <w:marTop w:val="0"/>
      <w:marBottom w:val="0"/>
      <w:divBdr>
        <w:top w:val="none" w:sz="0" w:space="0" w:color="auto"/>
        <w:left w:val="none" w:sz="0" w:space="0" w:color="auto"/>
        <w:bottom w:val="none" w:sz="0" w:space="0" w:color="auto"/>
        <w:right w:val="none" w:sz="0" w:space="0" w:color="auto"/>
      </w:divBdr>
      <w:divsChild>
        <w:div w:id="1776053568">
          <w:marLeft w:val="0"/>
          <w:marRight w:val="0"/>
          <w:marTop w:val="0"/>
          <w:marBottom w:val="0"/>
          <w:divBdr>
            <w:top w:val="none" w:sz="0" w:space="0" w:color="auto"/>
            <w:left w:val="none" w:sz="0" w:space="0" w:color="auto"/>
            <w:bottom w:val="none" w:sz="0" w:space="0" w:color="auto"/>
            <w:right w:val="none" w:sz="0" w:space="0" w:color="auto"/>
          </w:divBdr>
          <w:divsChild>
            <w:div w:id="12330834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86441454">
      <w:bodyDiv w:val="1"/>
      <w:marLeft w:val="0"/>
      <w:marRight w:val="0"/>
      <w:marTop w:val="0"/>
      <w:marBottom w:val="0"/>
      <w:divBdr>
        <w:top w:val="none" w:sz="0" w:space="0" w:color="auto"/>
        <w:left w:val="none" w:sz="0" w:space="0" w:color="auto"/>
        <w:bottom w:val="none" w:sz="0" w:space="0" w:color="auto"/>
        <w:right w:val="none" w:sz="0" w:space="0" w:color="auto"/>
      </w:divBdr>
      <w:divsChild>
        <w:div w:id="891967263">
          <w:marLeft w:val="510"/>
          <w:marRight w:val="0"/>
          <w:marTop w:val="0"/>
          <w:marBottom w:val="0"/>
          <w:divBdr>
            <w:top w:val="none" w:sz="0" w:space="0" w:color="auto"/>
            <w:left w:val="none" w:sz="0" w:space="0" w:color="auto"/>
            <w:bottom w:val="none" w:sz="0" w:space="0" w:color="auto"/>
            <w:right w:val="none" w:sz="0" w:space="0" w:color="auto"/>
          </w:divBdr>
        </w:div>
      </w:divsChild>
    </w:div>
    <w:div w:id="1714422896">
      <w:bodyDiv w:val="1"/>
      <w:marLeft w:val="0"/>
      <w:marRight w:val="0"/>
      <w:marTop w:val="0"/>
      <w:marBottom w:val="0"/>
      <w:divBdr>
        <w:top w:val="none" w:sz="0" w:space="0" w:color="auto"/>
        <w:left w:val="none" w:sz="0" w:space="0" w:color="auto"/>
        <w:bottom w:val="none" w:sz="0" w:space="0" w:color="auto"/>
        <w:right w:val="none" w:sz="0" w:space="0" w:color="auto"/>
      </w:divBdr>
    </w:div>
    <w:div w:id="1932278788">
      <w:bodyDiv w:val="1"/>
      <w:marLeft w:val="0"/>
      <w:marRight w:val="0"/>
      <w:marTop w:val="0"/>
      <w:marBottom w:val="0"/>
      <w:divBdr>
        <w:top w:val="none" w:sz="0" w:space="0" w:color="auto"/>
        <w:left w:val="none" w:sz="0" w:space="0" w:color="auto"/>
        <w:bottom w:val="none" w:sz="0" w:space="0" w:color="auto"/>
        <w:right w:val="none" w:sz="0" w:space="0" w:color="auto"/>
      </w:divBdr>
      <w:divsChild>
        <w:div w:id="1755277149">
          <w:marLeft w:val="600"/>
          <w:marRight w:val="0"/>
          <w:marTop w:val="0"/>
          <w:marBottom w:val="0"/>
          <w:divBdr>
            <w:top w:val="none" w:sz="0" w:space="0" w:color="auto"/>
            <w:left w:val="none" w:sz="0" w:space="0" w:color="auto"/>
            <w:bottom w:val="none" w:sz="0" w:space="0" w:color="auto"/>
            <w:right w:val="none" w:sz="0" w:space="0" w:color="auto"/>
          </w:divBdr>
        </w:div>
        <w:div w:id="193169144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1E59-A90A-45B2-AC51-D1AC7F1C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三和化学研究所</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学術部</dc:creator>
  <cp:keywords/>
  <cp:lastModifiedBy>矢倉 悠希</cp:lastModifiedBy>
  <cp:revision>3</cp:revision>
  <cp:lastPrinted>2010-08-24T05:50:00Z</cp:lastPrinted>
  <dcterms:created xsi:type="dcterms:W3CDTF">2025-03-17T08:06:00Z</dcterms:created>
  <dcterms:modified xsi:type="dcterms:W3CDTF">2025-03-18T06:29:00Z</dcterms:modified>
</cp:coreProperties>
</file>